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0C88C">
      <w:pPr>
        <w:ind w:firstLine="0" w:firstLineChars="0"/>
        <w:jc w:val="center"/>
        <w:rPr>
          <w:rFonts w:hint="eastAsia" w:ascii="华文中宋" w:hAnsi="华文中宋" w:eastAsia="华文中宋" w:cs="华文中宋"/>
          <w:sz w:val="32"/>
        </w:rPr>
      </w:pPr>
      <w:r>
        <w:rPr>
          <w:rFonts w:hint="eastAsia" w:ascii="华文中宋" w:hAnsi="华文中宋" w:eastAsia="华文中宋" w:cs="华文中宋"/>
          <w:sz w:val="32"/>
        </w:rPr>
        <w:t>《化妆品用原料 葛根提取物》编制说明</w:t>
      </w:r>
    </w:p>
    <w:p w14:paraId="14EA9727">
      <w:pPr>
        <w:pStyle w:val="3"/>
        <w:rPr>
          <w:rFonts w:hint="eastAsia" w:ascii="华文中宋" w:hAnsi="华文中宋" w:eastAsia="华文中宋" w:cs="华文中宋"/>
          <w:b w:val="0"/>
          <w:bCs w:val="0"/>
        </w:rPr>
      </w:pPr>
      <w:r>
        <w:rPr>
          <w:rFonts w:hint="eastAsia" w:ascii="华文中宋" w:hAnsi="华文中宋" w:eastAsia="华文中宋" w:cs="华文中宋"/>
          <w:b w:val="0"/>
          <w:bCs w:val="0"/>
        </w:rPr>
        <w:t>一、标准起草的基本情况（包括简要的起草过程、主要起草单位、起草人等）</w:t>
      </w:r>
    </w:p>
    <w:p w14:paraId="06B5630D">
      <w:pPr>
        <w:pStyle w:val="4"/>
        <w:rPr>
          <w:rFonts w:hint="eastAsia" w:ascii="华文中宋" w:hAnsi="华文中宋" w:eastAsia="华文中宋" w:cs="华文中宋"/>
          <w:b w:val="0"/>
          <w:bCs w:val="0"/>
        </w:rPr>
      </w:pPr>
      <w:r>
        <w:rPr>
          <w:rFonts w:hint="eastAsia" w:ascii="华文中宋" w:hAnsi="华文中宋" w:eastAsia="华文中宋" w:cs="华文中宋"/>
          <w:b w:val="0"/>
          <w:bCs w:val="0"/>
        </w:rPr>
        <w:t>1. 任务来源</w:t>
      </w:r>
    </w:p>
    <w:p w14:paraId="77A59FD1">
      <w:pPr>
        <w:ind w:firstLine="420"/>
        <w:rPr>
          <w:rFonts w:hint="eastAsia" w:ascii="仿宋" w:hAnsi="仿宋" w:cs="仿宋"/>
          <w:szCs w:val="21"/>
        </w:rPr>
      </w:pPr>
      <w:bookmarkStart w:id="0" w:name="_Hlk149815317"/>
      <w:r>
        <w:rPr>
          <w:rFonts w:ascii="仿宋" w:hAnsi="仿宋" w:cs="仿宋"/>
          <w:szCs w:val="21"/>
          <w:lang w:val="it-IT"/>
        </w:rPr>
        <w:t>20</w:t>
      </w:r>
      <w:r>
        <w:rPr>
          <w:rFonts w:ascii="仿宋" w:hAnsi="仿宋" w:cs="仿宋"/>
          <w:szCs w:val="21"/>
        </w:rPr>
        <w:t>21</w:t>
      </w:r>
      <w:r>
        <w:rPr>
          <w:rFonts w:hint="eastAsia" w:ascii="仿宋" w:hAnsi="仿宋" w:cs="仿宋"/>
          <w:szCs w:val="21"/>
          <w:lang w:val="it-IT"/>
        </w:rPr>
        <w:t>年</w:t>
      </w:r>
      <w:r>
        <w:rPr>
          <w:rFonts w:ascii="仿宋" w:hAnsi="仿宋" w:cs="仿宋"/>
          <w:szCs w:val="21"/>
        </w:rPr>
        <w:t>7</w:t>
      </w:r>
      <w:r>
        <w:rPr>
          <w:rFonts w:hint="eastAsia" w:ascii="仿宋" w:hAnsi="仿宋" w:cs="仿宋"/>
          <w:szCs w:val="21"/>
          <w:lang w:val="it-IT"/>
        </w:rPr>
        <w:t>月本</w:t>
      </w:r>
      <w:r>
        <w:rPr>
          <w:rFonts w:hint="eastAsia" w:ascii="仿宋" w:hAnsi="仿宋" w:cs="仿宋"/>
          <w:szCs w:val="21"/>
        </w:rPr>
        <w:t>文件</w:t>
      </w:r>
      <w:r>
        <w:rPr>
          <w:rFonts w:hint="eastAsia" w:ascii="仿宋" w:hAnsi="仿宋" w:cs="仿宋"/>
          <w:szCs w:val="21"/>
          <w:lang w:val="it-IT"/>
        </w:rPr>
        <w:t>经中国香料香精化妆品工业协会审议通过立项，通知见《关于</w:t>
      </w:r>
      <w:r>
        <w:rPr>
          <w:rFonts w:ascii="仿宋" w:hAnsi="仿宋" w:cs="仿宋"/>
          <w:szCs w:val="21"/>
          <w:lang w:val="it-IT"/>
        </w:rPr>
        <w:t>20</w:t>
      </w:r>
      <w:r>
        <w:rPr>
          <w:rFonts w:ascii="仿宋" w:hAnsi="仿宋" w:cs="仿宋"/>
          <w:szCs w:val="21"/>
        </w:rPr>
        <w:t>21</w:t>
      </w:r>
      <w:r>
        <w:rPr>
          <w:rFonts w:hint="eastAsia" w:ascii="仿宋" w:hAnsi="仿宋" w:cs="仿宋"/>
          <w:szCs w:val="21"/>
          <w:lang w:val="it-IT"/>
        </w:rPr>
        <w:t>年协会团体标准（第二批）立项公示的通知》（香化协字</w:t>
      </w:r>
      <w:r>
        <w:rPr>
          <w:rFonts w:ascii="仿宋" w:hAnsi="仿宋" w:cs="仿宋"/>
          <w:szCs w:val="21"/>
          <w:lang w:val="it-IT"/>
        </w:rPr>
        <w:t>[20</w:t>
      </w:r>
      <w:r>
        <w:rPr>
          <w:rFonts w:ascii="仿宋" w:hAnsi="仿宋" w:cs="仿宋"/>
          <w:szCs w:val="21"/>
        </w:rPr>
        <w:t>21</w:t>
      </w:r>
      <w:r>
        <w:rPr>
          <w:rFonts w:ascii="仿宋" w:hAnsi="仿宋" w:cs="仿宋"/>
          <w:szCs w:val="21"/>
          <w:lang w:val="it-IT"/>
        </w:rPr>
        <w:t>]</w:t>
      </w:r>
      <w:r>
        <w:rPr>
          <w:rFonts w:ascii="仿宋" w:hAnsi="仿宋" w:cs="仿宋"/>
          <w:szCs w:val="21"/>
        </w:rPr>
        <w:t>35</w:t>
      </w:r>
      <w:r>
        <w:rPr>
          <w:rFonts w:hint="eastAsia" w:ascii="仿宋" w:hAnsi="仿宋" w:cs="仿宋"/>
          <w:szCs w:val="21"/>
          <w:lang w:val="it-IT"/>
        </w:rPr>
        <w:t>号）。</w:t>
      </w:r>
      <w:bookmarkEnd w:id="0"/>
    </w:p>
    <w:p w14:paraId="27F11AAD">
      <w:pPr>
        <w:pStyle w:val="4"/>
        <w:rPr>
          <w:rFonts w:hint="eastAsia" w:ascii="华文中宋" w:hAnsi="华文中宋" w:eastAsia="华文中宋" w:cs="华文中宋"/>
          <w:b w:val="0"/>
          <w:bCs w:val="0"/>
        </w:rPr>
      </w:pPr>
      <w:r>
        <w:rPr>
          <w:rFonts w:hint="eastAsia" w:ascii="华文中宋" w:hAnsi="华文中宋" w:eastAsia="华文中宋" w:cs="华文中宋"/>
          <w:b w:val="0"/>
          <w:bCs w:val="0"/>
        </w:rPr>
        <w:t>2. 目的和意义</w:t>
      </w:r>
    </w:p>
    <w:p w14:paraId="67991B2A">
      <w:pPr>
        <w:ind w:firstLine="420"/>
      </w:pPr>
      <w:r>
        <w:rPr>
          <w:lang w:val="it-IT"/>
        </w:rPr>
        <w:t>据</w:t>
      </w:r>
      <w:r>
        <w:t>2020</w:t>
      </w:r>
      <w:r>
        <w:rPr>
          <w:lang w:val="it-IT"/>
        </w:rPr>
        <w:t>版《中国药典》</w:t>
      </w:r>
      <w:r>
        <w:t>记载，</w:t>
      </w:r>
      <w:r>
        <w:rPr>
          <w:rFonts w:hint="eastAsia"/>
        </w:rPr>
        <w:t>葛根为豆科植物野葛</w:t>
      </w:r>
      <w:r>
        <w:rPr>
          <w:rFonts w:hint="eastAsia"/>
          <w:i/>
          <w:iCs/>
        </w:rPr>
        <w:t>Puera</w:t>
      </w:r>
      <w:r>
        <w:rPr>
          <w:i/>
          <w:iCs/>
        </w:rPr>
        <w:t>ria lobate</w:t>
      </w:r>
      <w:r>
        <w:t xml:space="preserve"> (Wild. ) Ohwi </w:t>
      </w:r>
      <w:r>
        <w:rPr>
          <w:rFonts w:hint="eastAsia"/>
        </w:rPr>
        <w:t>的干燥根。习称野葛。秋冬二季采挖，趁鲜切成厚片或小块，干燥。野葛甘、辛、凉，归脾、胃、肺经。具有解肌退热，生津止渴，升阳止泻等作用。临床常用于外感发热头痛，项背强痛等症状的治疗</w:t>
      </w:r>
      <w:r>
        <w:rPr>
          <w:vertAlign w:val="superscript"/>
        </w:rPr>
        <w:t>[1]</w:t>
      </w:r>
      <w:r>
        <w:rPr>
          <w:rFonts w:hint="eastAsia"/>
        </w:rPr>
        <w:t>。</w:t>
      </w:r>
    </w:p>
    <w:p w14:paraId="77B3FC90">
      <w:pPr>
        <w:ind w:firstLine="420"/>
      </w:pPr>
      <w:r>
        <w:rPr>
          <w:rFonts w:hint="eastAsia"/>
        </w:rPr>
        <w:t>葛根中化学成分种类丰富，主要为异黄酮类、三萜类、皂苷类和多糖类等，具有改善血液循环、降低血压、降低血糖和抗癌等作用。另外，葛根中富含淀粉及多种功能性成分，如人体必需氨基酸、人体必需的矿物质和微量元素，是营养丰富的保健类成分</w:t>
      </w:r>
      <w:r>
        <w:rPr>
          <w:rFonts w:hint="eastAsia"/>
          <w:vertAlign w:val="superscript"/>
        </w:rPr>
        <w:t>［</w:t>
      </w:r>
      <w:r>
        <w:rPr>
          <w:vertAlign w:val="superscript"/>
        </w:rPr>
        <w:t>2-5</w:t>
      </w:r>
      <w:r>
        <w:rPr>
          <w:rFonts w:hint="eastAsia"/>
          <w:vertAlign w:val="superscript"/>
        </w:rPr>
        <w:t>］</w:t>
      </w:r>
      <w:r>
        <w:rPr>
          <w:rFonts w:hint="eastAsia"/>
        </w:rPr>
        <w:t>。临床研究表明，葛根素和异黄酮类成分是葛根中主要活性成分，具有多种药理作用，在糖尿病、心脑血管等疾病治疗中均有一定疗效。</w:t>
      </w:r>
    </w:p>
    <w:p w14:paraId="4EED0624">
      <w:pPr>
        <w:ind w:firstLine="420"/>
      </w:pPr>
      <w:r>
        <w:rPr>
          <w:rFonts w:hint="eastAsia"/>
        </w:rPr>
        <w:t>目前葛根除了广泛应用在临床上，在护肤美容上也取得了一些研究进展。早在《本草纲目》中就有写道葛根可以润肠养颜</w:t>
      </w:r>
      <w:r>
        <w:rPr>
          <w:vertAlign w:val="superscript"/>
        </w:rPr>
        <w:t>[6]</w:t>
      </w:r>
      <w:r>
        <w:rPr>
          <w:rFonts w:hint="eastAsia"/>
        </w:rPr>
        <w:t>。现代研究也发现，葛根中黄酮类物质具有一定的抗氧化作用，可以适量的清除D</w:t>
      </w:r>
      <w:r>
        <w:t>PPH</w:t>
      </w:r>
      <w:r>
        <w:rPr>
          <w:rFonts w:hint="eastAsia" w:ascii="??" w:hAnsi="??"/>
          <w:szCs w:val="21"/>
        </w:rPr>
        <w:t>·</w:t>
      </w:r>
      <w:r>
        <w:rPr>
          <w:rFonts w:hint="eastAsia"/>
        </w:rPr>
        <w:t>自由基，和羟自由基</w:t>
      </w:r>
      <w:r>
        <w:rPr>
          <w:rFonts w:hint="eastAsia" w:ascii="??" w:hAnsi="??"/>
        </w:rPr>
        <w:t>(·OH)</w:t>
      </w:r>
      <w:r>
        <w:rPr>
          <w:rFonts w:hint="eastAsia"/>
        </w:rPr>
        <w:t>，还对酪氨酸酶的活性具有抑制作用从而发挥美白作用。还有文献表明葛根素具有一定的抗炎作用，应用到皮肤可能会发挥一定的抗刺激舒缓的作用。</w:t>
      </w:r>
    </w:p>
    <w:p w14:paraId="76116738">
      <w:pPr>
        <w:ind w:firstLine="420"/>
        <w:rPr>
          <w:lang w:val="it-IT"/>
        </w:rPr>
      </w:pPr>
      <w:r>
        <w:rPr>
          <w:color w:val="000000"/>
        </w:rPr>
        <w:t>目前</w:t>
      </w:r>
      <w:r>
        <w:rPr>
          <w:rFonts w:hint="eastAsia"/>
          <w:color w:val="000000"/>
        </w:rPr>
        <w:t>葛</w:t>
      </w:r>
      <w:r>
        <w:rPr>
          <w:color w:val="000000"/>
        </w:rPr>
        <w:t>根提取物在化妆品行业</w:t>
      </w:r>
      <w:r>
        <w:rPr>
          <w:rFonts w:hint="eastAsia"/>
          <w:color w:val="000000"/>
        </w:rPr>
        <w:t>应用较多，</w:t>
      </w:r>
      <w:r>
        <w:rPr>
          <w:color w:val="000000"/>
        </w:rPr>
        <w:t>但是目前在化妆品行业内尚无</w:t>
      </w:r>
      <w:r>
        <w:rPr>
          <w:rFonts w:hint="eastAsia"/>
          <w:color w:val="000000"/>
        </w:rPr>
        <w:t>针</w:t>
      </w:r>
      <w:r>
        <w:rPr>
          <w:color w:val="000000"/>
        </w:rPr>
        <w:t>对于</w:t>
      </w:r>
      <w:r>
        <w:rPr>
          <w:rFonts w:hint="eastAsia"/>
          <w:color w:val="000000"/>
        </w:rPr>
        <w:t>葛</w:t>
      </w:r>
      <w:r>
        <w:rPr>
          <w:color w:val="000000"/>
        </w:rPr>
        <w:t>根提取物质量</w:t>
      </w:r>
      <w:r>
        <w:rPr>
          <w:rFonts w:hint="eastAsia"/>
          <w:color w:val="000000"/>
        </w:rPr>
        <w:t>的</w:t>
      </w:r>
      <w:r>
        <w:rPr>
          <w:color w:val="000000"/>
        </w:rPr>
        <w:t>控制标准。</w:t>
      </w:r>
      <w:r>
        <w:rPr>
          <w:color w:val="000000"/>
          <w:lang w:val="it-IT"/>
        </w:rPr>
        <w:t>这会导致化妆品原料市场上</w:t>
      </w:r>
      <w:r>
        <w:rPr>
          <w:rFonts w:hint="eastAsia"/>
          <w:color w:val="000000"/>
          <w:lang w:val="it-IT"/>
        </w:rPr>
        <w:t>葛</w:t>
      </w:r>
      <w:r>
        <w:rPr>
          <w:color w:val="000000"/>
          <w:lang w:val="it-IT"/>
        </w:rPr>
        <w:t>根提取物质量</w:t>
      </w:r>
      <w:r>
        <w:rPr>
          <w:rFonts w:hint="eastAsia"/>
          <w:color w:val="000000"/>
          <w:lang w:val="it-IT"/>
        </w:rPr>
        <w:t>难以控制，原料质量良莠不齐，为化妆品公司选购优质原料增加了层层阻碍，并且原料</w:t>
      </w:r>
      <w:r>
        <w:rPr>
          <w:color w:val="000000"/>
          <w:lang w:val="it-IT"/>
        </w:rPr>
        <w:t>应用到护肤品中</w:t>
      </w:r>
      <w:r>
        <w:rPr>
          <w:rFonts w:hint="eastAsia"/>
          <w:color w:val="000000"/>
          <w:lang w:val="it-IT"/>
        </w:rPr>
        <w:t>也</w:t>
      </w:r>
      <w:r>
        <w:rPr>
          <w:color w:val="000000"/>
          <w:lang w:val="it-IT"/>
        </w:rPr>
        <w:t>很难达到</w:t>
      </w:r>
      <w:r>
        <w:rPr>
          <w:rFonts w:hint="eastAsia"/>
          <w:color w:val="000000"/>
          <w:lang w:val="it-IT"/>
        </w:rPr>
        <w:t>理想</w:t>
      </w:r>
      <w:r>
        <w:rPr>
          <w:color w:val="000000"/>
          <w:lang w:val="it-IT"/>
        </w:rPr>
        <w:t>的护肤功效</w:t>
      </w:r>
      <w:r>
        <w:rPr>
          <w:rFonts w:hint="eastAsia"/>
          <w:color w:val="000000"/>
          <w:lang w:val="it-IT"/>
        </w:rPr>
        <w:t>。</w:t>
      </w:r>
      <w:r>
        <w:rPr>
          <w:color w:val="000000"/>
          <w:lang w:val="it-IT"/>
        </w:rPr>
        <w:t>因此需要对</w:t>
      </w:r>
      <w:r>
        <w:rPr>
          <w:rFonts w:hint="eastAsia"/>
          <w:color w:val="000000"/>
          <w:lang w:val="it-IT"/>
        </w:rPr>
        <w:t>葛</w:t>
      </w:r>
      <w:r>
        <w:rPr>
          <w:color w:val="000000"/>
          <w:lang w:val="it-IT"/>
        </w:rPr>
        <w:t>根提取物的质量进行全面的控制。目</w:t>
      </w:r>
      <w:r>
        <w:rPr>
          <w:color w:val="000000"/>
        </w:rPr>
        <w:t>前，</w:t>
      </w:r>
      <w:r>
        <w:rPr>
          <w:rFonts w:hint="eastAsia"/>
          <w:color w:val="000000"/>
        </w:rPr>
        <w:t>葛根</w:t>
      </w:r>
      <w:r>
        <w:rPr>
          <w:color w:val="000000"/>
          <w:lang w:val="it-IT"/>
        </w:rPr>
        <w:t>收载于《中国药典》(20</w:t>
      </w:r>
      <w:r>
        <w:rPr>
          <w:color w:val="000000"/>
        </w:rPr>
        <w:t>20</w:t>
      </w:r>
      <w:r>
        <w:rPr>
          <w:color w:val="000000"/>
          <w:lang w:val="it-IT"/>
        </w:rPr>
        <w:t>年版)，并且在药典中有明确的质量标准</w:t>
      </w:r>
      <w:r>
        <w:rPr>
          <w:color w:val="000000"/>
        </w:rPr>
        <w:t>规范，</w:t>
      </w:r>
      <w:r>
        <w:t>其中规定</w:t>
      </w:r>
      <w:r>
        <w:rPr>
          <w:rFonts w:hint="eastAsia"/>
        </w:rPr>
        <w:t>葛根素</w:t>
      </w:r>
      <w:r>
        <w:t>含量不得少于2.4 %</w:t>
      </w:r>
      <w:r>
        <w:rPr>
          <w:lang w:val="it-IT"/>
        </w:rPr>
        <w:t>。参考中国药典对于</w:t>
      </w:r>
      <w:r>
        <w:rPr>
          <w:rFonts w:hint="eastAsia"/>
          <w:lang w:val="it-IT"/>
        </w:rPr>
        <w:t>葛根</w:t>
      </w:r>
      <w:r>
        <w:rPr>
          <w:lang w:val="it-IT"/>
        </w:rPr>
        <w:t>的质量控制规范</w:t>
      </w:r>
      <w:r>
        <w:rPr>
          <w:rFonts w:hint="eastAsia"/>
          <w:lang w:val="it-IT"/>
        </w:rPr>
        <w:t>建立葛</w:t>
      </w:r>
      <w:r>
        <w:rPr>
          <w:lang w:val="it-IT"/>
        </w:rPr>
        <w:t>根提取物的原料标准</w:t>
      </w:r>
      <w:r>
        <w:rPr>
          <w:rFonts w:hint="eastAsia"/>
          <w:lang w:val="it-IT"/>
        </w:rPr>
        <w:t>对于规范葛根的提取物的质量具有重要意义</w:t>
      </w:r>
      <w:r>
        <w:rPr>
          <w:lang w:val="it-IT"/>
        </w:rPr>
        <w:t>，对</w:t>
      </w:r>
      <w:r>
        <w:rPr>
          <w:rFonts w:hint="eastAsia"/>
          <w:lang w:val="it-IT"/>
        </w:rPr>
        <w:t>葛</w:t>
      </w:r>
      <w:r>
        <w:rPr>
          <w:lang w:val="it-IT"/>
        </w:rPr>
        <w:t>根提取物在化妆品行业的</w:t>
      </w:r>
      <w:r>
        <w:rPr>
          <w:rFonts w:hint="eastAsia"/>
          <w:lang w:val="it-IT"/>
        </w:rPr>
        <w:t>应用</w:t>
      </w:r>
      <w:r>
        <w:rPr>
          <w:lang w:val="it-IT"/>
        </w:rPr>
        <w:t>发展</w:t>
      </w:r>
      <w:r>
        <w:rPr>
          <w:rFonts w:hint="eastAsia"/>
          <w:lang w:val="it-IT"/>
        </w:rPr>
        <w:t>也</w:t>
      </w:r>
      <w:r>
        <w:rPr>
          <w:lang w:val="it-IT"/>
        </w:rPr>
        <w:t>具有重要意义。</w:t>
      </w:r>
    </w:p>
    <w:p w14:paraId="045A20D9">
      <w:pPr>
        <w:ind w:firstLine="480"/>
        <w:rPr>
          <w:rFonts w:cs="Times New Roman"/>
          <w:sz w:val="24"/>
          <w:lang w:val="it-IT"/>
        </w:rPr>
      </w:pPr>
    </w:p>
    <w:p w14:paraId="10AAE486">
      <w:pPr>
        <w:ind w:firstLine="480"/>
        <w:rPr>
          <w:rFonts w:cs="Times New Roman"/>
          <w:color w:val="000000"/>
          <w:sz w:val="24"/>
        </w:rPr>
      </w:pPr>
      <w:r>
        <w:rPr>
          <w:rFonts w:cs="Times New Roman"/>
          <w:color w:val="000000"/>
          <w:sz w:val="24"/>
        </w:rPr>
        <w:t>参考文献：</w:t>
      </w:r>
    </w:p>
    <w:p w14:paraId="070DAB4B">
      <w:pPr>
        <w:numPr>
          <w:ilvl w:val="0"/>
          <w:numId w:val="1"/>
        </w:numPr>
        <w:spacing w:line="400" w:lineRule="exact"/>
        <w:ind w:firstLine="480"/>
        <w:rPr>
          <w:rFonts w:cs="Times New Roman" w:asciiTheme="minorHAnsi" w:hAnsiTheme="minorHAnsi" w:eastAsiaTheme="minorEastAsia"/>
          <w:sz w:val="24"/>
        </w:rPr>
      </w:pPr>
      <w:bookmarkStart w:id="1" w:name="OLE_LINK80"/>
      <w:bookmarkStart w:id="2" w:name="OLE_LINK64"/>
      <w:r>
        <w:rPr>
          <w:rFonts w:hint="eastAsia" w:cs="Times New Roman"/>
          <w:kern w:val="0"/>
          <w:sz w:val="24"/>
        </w:rPr>
        <w:t>中国药典</w:t>
      </w:r>
      <w:r>
        <w:rPr>
          <w:rFonts w:cs="Times New Roman"/>
          <w:kern w:val="0"/>
          <w:sz w:val="24"/>
        </w:rPr>
        <w:t>2020</w:t>
      </w:r>
      <w:r>
        <w:rPr>
          <w:rFonts w:hint="eastAsia" w:cs="Times New Roman"/>
          <w:kern w:val="0"/>
          <w:sz w:val="24"/>
        </w:rPr>
        <w:t>年版</w:t>
      </w:r>
      <w:r>
        <w:rPr>
          <w:rFonts w:cs="Times New Roman"/>
          <w:kern w:val="0"/>
          <w:sz w:val="24"/>
        </w:rPr>
        <w:t xml:space="preserve">. </w:t>
      </w:r>
      <w:r>
        <w:rPr>
          <w:rFonts w:hint="eastAsia" w:cs="Times New Roman"/>
          <w:kern w:val="0"/>
          <w:sz w:val="24"/>
        </w:rPr>
        <w:t>一部</w:t>
      </w:r>
      <w:r>
        <w:rPr>
          <w:rFonts w:cs="Times New Roman"/>
          <w:kern w:val="0"/>
          <w:sz w:val="24"/>
        </w:rPr>
        <w:t xml:space="preserve">[S]. 2020: </w:t>
      </w:r>
      <w:bookmarkEnd w:id="1"/>
      <w:bookmarkEnd w:id="2"/>
      <w:r>
        <w:rPr>
          <w:rFonts w:cs="Times New Roman"/>
          <w:kern w:val="0"/>
          <w:sz w:val="24"/>
        </w:rPr>
        <w:t>347</w:t>
      </w:r>
    </w:p>
    <w:p w14:paraId="32712215">
      <w:pPr>
        <w:numPr>
          <w:ilvl w:val="0"/>
          <w:numId w:val="1"/>
        </w:numPr>
        <w:spacing w:line="400" w:lineRule="exact"/>
        <w:ind w:firstLine="480"/>
        <w:rPr>
          <w:rFonts w:cs="Times New Roman"/>
          <w:sz w:val="24"/>
        </w:rPr>
      </w:pPr>
      <w:r>
        <w:rPr>
          <w:rFonts w:hint="eastAsia" w:cs="Times New Roman"/>
          <w:sz w:val="24"/>
        </w:rPr>
        <w:t>薛金涛，黄宁，孔文艳，等．基于网络药理学探讨葛根降糖活性成分及作用机制的研究［J］中国药学杂志，2018，53( 20) :1748-1754．</w:t>
      </w:r>
    </w:p>
    <w:p w14:paraId="39353E32">
      <w:pPr>
        <w:numPr>
          <w:ilvl w:val="0"/>
          <w:numId w:val="1"/>
        </w:numPr>
        <w:spacing w:line="400" w:lineRule="exact"/>
        <w:ind w:firstLine="480"/>
        <w:rPr>
          <w:rFonts w:cs="Times New Roman"/>
          <w:sz w:val="24"/>
        </w:rPr>
      </w:pPr>
      <w:r>
        <w:rPr>
          <w:rFonts w:hint="eastAsia" w:cs="Times New Roman"/>
          <w:sz w:val="24"/>
        </w:rPr>
        <w:t>李春燕．近红外光谱法在葛根活性成分含量快速测定中的应用研究［D］</w:t>
      </w:r>
      <w:r>
        <w:rPr>
          <w:rFonts w:cs="Times New Roman"/>
          <w:sz w:val="24"/>
        </w:rPr>
        <w:t xml:space="preserve">. </w:t>
      </w:r>
      <w:r>
        <w:rPr>
          <w:rFonts w:hint="eastAsia" w:cs="Times New Roman"/>
          <w:sz w:val="24"/>
        </w:rPr>
        <w:t>新乡</w:t>
      </w:r>
      <w:r>
        <w:rPr>
          <w:rFonts w:cs="Times New Roman"/>
          <w:sz w:val="24"/>
        </w:rPr>
        <w:t xml:space="preserve">: </w:t>
      </w:r>
      <w:r>
        <w:rPr>
          <w:rFonts w:hint="eastAsia" w:cs="Times New Roman"/>
          <w:sz w:val="24"/>
        </w:rPr>
        <w:t xml:space="preserve">新乡医学院，2018． </w:t>
      </w:r>
    </w:p>
    <w:p w14:paraId="4A9FD157">
      <w:pPr>
        <w:numPr>
          <w:ilvl w:val="0"/>
          <w:numId w:val="1"/>
        </w:numPr>
        <w:spacing w:line="400" w:lineRule="exact"/>
        <w:ind w:firstLine="480"/>
        <w:rPr>
          <w:rFonts w:cs="Times New Roman"/>
          <w:sz w:val="24"/>
        </w:rPr>
      </w:pPr>
      <w:r>
        <w:rPr>
          <w:rFonts w:hint="eastAsia" w:cs="Times New Roman"/>
          <w:sz w:val="24"/>
        </w:rPr>
        <w:t xml:space="preserve">CHEN X，YU J，SHI J．Management of diabetes mellitus with puerarin，a natural isoflavone from pueraria </w:t>
      </w:r>
      <w:r>
        <w:rPr>
          <w:rFonts w:cs="Times New Roman"/>
          <w:sz w:val="24"/>
        </w:rPr>
        <w:t xml:space="preserve">lobate </w:t>
      </w:r>
      <w:r>
        <w:rPr>
          <w:rFonts w:hint="eastAsia" w:cs="Times New Roman"/>
          <w:sz w:val="24"/>
        </w:rPr>
        <w:t>［J］.</w:t>
      </w:r>
      <w:r>
        <w:rPr>
          <w:rFonts w:cs="Times New Roman"/>
          <w:sz w:val="24"/>
        </w:rPr>
        <w:t xml:space="preserve"> </w:t>
      </w:r>
      <w:r>
        <w:rPr>
          <w:rFonts w:hint="eastAsia" w:cs="Times New Roman"/>
          <w:sz w:val="24"/>
        </w:rPr>
        <w:t>Am J Chinese Med，2018</w:t>
      </w:r>
      <w:r>
        <w:rPr>
          <w:rFonts w:cs="Times New Roman"/>
          <w:sz w:val="24"/>
        </w:rPr>
        <w:t xml:space="preserve">. </w:t>
      </w:r>
      <w:r>
        <w:rPr>
          <w:rFonts w:hint="eastAsia" w:cs="Times New Roman"/>
          <w:sz w:val="24"/>
        </w:rPr>
        <w:t xml:space="preserve">46( 8) :1771-1789． </w:t>
      </w:r>
    </w:p>
    <w:p w14:paraId="702ED3E3">
      <w:pPr>
        <w:numPr>
          <w:ilvl w:val="0"/>
          <w:numId w:val="1"/>
        </w:numPr>
        <w:autoSpaceDE w:val="0"/>
        <w:autoSpaceDN w:val="0"/>
        <w:adjustRightInd w:val="0"/>
        <w:ind w:firstLine="480"/>
        <w:rPr>
          <w:rFonts w:cs="Times New Roman"/>
          <w:color w:val="000000"/>
          <w:sz w:val="24"/>
          <w:lang w:val="it-IT"/>
        </w:rPr>
      </w:pPr>
      <w:r>
        <w:rPr>
          <w:rFonts w:hint="eastAsia" w:cs="Times New Roman"/>
          <w:sz w:val="24"/>
        </w:rPr>
        <w:t>WING-SHING CHEUNG D，KOON C，NG C，et al．The roots of Salvia miltiorrhiza ( Danshen) and Pueraria lobata ( Gegen) inhibit atherogenic events: a study of the combination effects of the 2-herb formula［J］.</w:t>
      </w:r>
      <w:r>
        <w:rPr>
          <w:rFonts w:cs="Times New Roman"/>
          <w:sz w:val="24"/>
        </w:rPr>
        <w:t xml:space="preserve"> </w:t>
      </w:r>
      <w:r>
        <w:rPr>
          <w:rFonts w:hint="eastAsia" w:cs="Times New Roman"/>
          <w:sz w:val="24"/>
        </w:rPr>
        <w:t xml:space="preserve">J Ethnopharmacol，2012，143( 3) </w:t>
      </w:r>
      <w:r>
        <w:rPr>
          <w:rFonts w:cs="Times New Roman"/>
          <w:sz w:val="24"/>
        </w:rPr>
        <w:t xml:space="preserve">: </w:t>
      </w:r>
      <w:r>
        <w:rPr>
          <w:rFonts w:hint="eastAsia" w:cs="Times New Roman"/>
          <w:sz w:val="24"/>
        </w:rPr>
        <w:t>859-866．</w:t>
      </w:r>
    </w:p>
    <w:p w14:paraId="4F83B123">
      <w:pPr>
        <w:numPr>
          <w:ilvl w:val="0"/>
          <w:numId w:val="1"/>
        </w:numPr>
        <w:autoSpaceDE w:val="0"/>
        <w:autoSpaceDN w:val="0"/>
        <w:adjustRightInd w:val="0"/>
        <w:ind w:firstLine="480"/>
        <w:rPr>
          <w:rFonts w:cs="Times New Roman"/>
          <w:color w:val="000000"/>
          <w:sz w:val="24"/>
          <w:lang w:val="it-IT"/>
        </w:rPr>
      </w:pPr>
      <w:r>
        <w:rPr>
          <w:rFonts w:hint="eastAsia" w:cs="Times New Roman"/>
          <w:color w:val="000000"/>
          <w:sz w:val="24"/>
          <w:lang w:val="it-IT"/>
        </w:rPr>
        <w:t>白佃选，董萌.</w:t>
      </w:r>
      <w:r>
        <w:rPr>
          <w:rFonts w:cs="Times New Roman"/>
          <w:color w:val="000000"/>
          <w:sz w:val="24"/>
          <w:lang w:val="it-IT"/>
        </w:rPr>
        <w:t xml:space="preserve"> </w:t>
      </w:r>
      <w:r>
        <w:rPr>
          <w:rFonts w:hint="eastAsia" w:cs="Times New Roman"/>
          <w:color w:val="000000"/>
          <w:sz w:val="24"/>
          <w:lang w:val="it-IT"/>
        </w:rPr>
        <w:t>葛根研究概述[J]. 中外健康文摘，2011，08</w:t>
      </w:r>
      <w:r>
        <w:rPr>
          <w:rFonts w:cs="Times New Roman"/>
          <w:color w:val="000000"/>
          <w:sz w:val="24"/>
          <w:lang w:val="it-IT"/>
        </w:rPr>
        <w:t xml:space="preserve"> </w:t>
      </w:r>
      <w:r>
        <w:rPr>
          <w:rFonts w:hint="eastAsia" w:cs="Times New Roman"/>
          <w:color w:val="000000"/>
          <w:sz w:val="24"/>
          <w:lang w:val="it-IT"/>
        </w:rPr>
        <w:t>(38).</w:t>
      </w:r>
      <w:r>
        <w:rPr>
          <w:rFonts w:cs="Times New Roman"/>
          <w:color w:val="000000"/>
          <w:sz w:val="24"/>
          <w:lang w:val="it-IT"/>
        </w:rPr>
        <w:t xml:space="preserve"> </w:t>
      </w:r>
    </w:p>
    <w:p w14:paraId="0A2F675B">
      <w:pPr>
        <w:pStyle w:val="4"/>
        <w:autoSpaceDE w:val="0"/>
        <w:autoSpaceDN w:val="0"/>
        <w:adjustRightInd w:val="0"/>
        <w:ind w:left="420" w:hanging="420" w:hangingChars="175"/>
        <w:rPr>
          <w:rFonts w:hint="eastAsia" w:ascii="华文中宋" w:hAnsi="华文中宋" w:eastAsia="华文中宋" w:cs="华文中宋"/>
          <w:b w:val="0"/>
          <w:bCs w:val="0"/>
          <w:lang w:val="sv-SE"/>
        </w:rPr>
      </w:pPr>
      <w:r>
        <w:rPr>
          <w:rFonts w:hint="eastAsia" w:ascii="华文中宋" w:hAnsi="华文中宋" w:eastAsia="华文中宋" w:cs="华文中宋"/>
          <w:b w:val="0"/>
          <w:bCs w:val="0"/>
          <w:lang w:val="sv-SE"/>
        </w:rPr>
        <w:t>3. 起草单位与主要起草人</w:t>
      </w:r>
    </w:p>
    <w:p w14:paraId="579CC727">
      <w:pPr>
        <w:ind w:firstLine="420"/>
        <w:rPr>
          <w:rFonts w:asciiTheme="minorHAnsi" w:hAnsiTheme="minorHAnsi" w:eastAsiaTheme="minorEastAsia"/>
          <w:lang w:val="sv-SE"/>
        </w:rPr>
      </w:pPr>
      <w:r>
        <w:rPr>
          <w:rFonts w:hint="eastAsia"/>
          <w:lang w:val="sv-SE"/>
        </w:rPr>
        <w:t>主要起草单位：上海相宜本草化妆品股份有限公司</w:t>
      </w:r>
    </w:p>
    <w:p w14:paraId="34910CBE">
      <w:pPr>
        <w:ind w:firstLine="420"/>
        <w:rPr>
          <w:rFonts w:hint="eastAsia"/>
          <w:lang w:val="sv-SE"/>
        </w:rPr>
      </w:pPr>
      <w:r>
        <w:rPr>
          <w:rFonts w:hint="eastAsia"/>
          <w:lang w:val="sv-SE"/>
        </w:rPr>
        <w:t>协助起草单位：云南英格生物技术有限公司、上海植纳生物科技有限公司</w:t>
      </w:r>
      <w:bookmarkStart w:id="3" w:name="_Hlk144812866"/>
      <w:r>
        <w:rPr>
          <w:rFonts w:hint="eastAsia"/>
          <w:lang w:val="sv-SE"/>
        </w:rPr>
        <w:t>、天津尚美化妆品有限公司</w:t>
      </w:r>
      <w:bookmarkEnd w:id="3"/>
      <w:r>
        <w:rPr>
          <w:rFonts w:hint="eastAsia"/>
          <w:lang w:val="sv-SE"/>
        </w:rPr>
        <w:t>、天津海关工业产品安全技术中心</w:t>
      </w:r>
    </w:p>
    <w:p w14:paraId="3BA2AC3E">
      <w:pPr>
        <w:ind w:firstLine="420"/>
        <w:rPr>
          <w:rFonts w:hint="eastAsia"/>
          <w:lang w:val="sv-SE"/>
        </w:rPr>
      </w:pPr>
      <w:r>
        <w:rPr>
          <w:rFonts w:hint="eastAsia"/>
          <w:lang w:val="sv-SE"/>
        </w:rPr>
        <w:t>主要起草成员：吕智、顾洁、程康、吴莹、刘睿敏、黄灿、李从严、翟春涛、张蕾、王鹏、张颖、翟自芹</w:t>
      </w:r>
      <w:bookmarkStart w:id="9" w:name="_GoBack"/>
      <w:bookmarkEnd w:id="9"/>
    </w:p>
    <w:p w14:paraId="6AB68A7B">
      <w:pPr>
        <w:pStyle w:val="4"/>
        <w:autoSpaceDE w:val="0"/>
        <w:autoSpaceDN w:val="0"/>
        <w:adjustRightInd w:val="0"/>
        <w:rPr>
          <w:rFonts w:hint="eastAsia" w:ascii="华文中宋" w:hAnsi="华文中宋" w:eastAsia="华文中宋" w:cs="华文中宋"/>
          <w:b w:val="0"/>
          <w:bCs w:val="0"/>
          <w:lang w:val="sv-SE"/>
        </w:rPr>
      </w:pPr>
      <w:r>
        <w:rPr>
          <w:rFonts w:hint="eastAsia" w:ascii="华文中宋" w:hAnsi="华文中宋" w:eastAsia="华文中宋" w:cs="华文中宋"/>
          <w:b w:val="0"/>
          <w:bCs w:val="0"/>
          <w:lang w:val="sv-SE"/>
        </w:rPr>
        <w:t>4. 主要工作过程</w:t>
      </w:r>
    </w:p>
    <w:p w14:paraId="77EB8738">
      <w:pPr>
        <w:ind w:firstLine="420"/>
        <w:rPr>
          <w:rFonts w:asciiTheme="minorHAnsi" w:hAnsiTheme="minorHAnsi" w:eastAsiaTheme="minorEastAsia"/>
          <w:lang w:val="sv-SE"/>
        </w:rPr>
      </w:pPr>
      <w:r>
        <w:rPr>
          <w:lang w:val="sv-SE"/>
        </w:rPr>
        <w:t>2021</w:t>
      </w:r>
      <w:r>
        <w:rPr>
          <w:rFonts w:hint="eastAsia"/>
          <w:lang w:val="sv-SE"/>
        </w:rPr>
        <w:t>年</w:t>
      </w:r>
      <w:r>
        <w:rPr>
          <w:lang w:val="sv-SE"/>
        </w:rPr>
        <w:t>2</w:t>
      </w:r>
      <w:r>
        <w:rPr>
          <w:rFonts w:hint="eastAsia"/>
          <w:lang w:val="sv-SE"/>
        </w:rPr>
        <w:t>月，上海相宜本草化妆品股份有限公司作为立项申请人向中国香料香精化妆品工业协会提出《化妆品原料</w:t>
      </w:r>
      <w:r>
        <w:rPr>
          <w:lang w:val="sv-SE"/>
        </w:rPr>
        <w:t xml:space="preserve"> </w:t>
      </w:r>
      <w:r>
        <w:rPr>
          <w:rFonts w:hint="eastAsia"/>
          <w:lang w:val="sv-SE"/>
        </w:rPr>
        <w:t>葛根提取物》团体标准立项提案。</w:t>
      </w:r>
    </w:p>
    <w:p w14:paraId="21AF56D2">
      <w:pPr>
        <w:ind w:firstLine="420"/>
        <w:rPr>
          <w:rFonts w:asciiTheme="minorHAnsi" w:hAnsiTheme="minorHAnsi" w:eastAsiaTheme="minorEastAsia"/>
          <w:lang w:val="sv-SE"/>
        </w:rPr>
      </w:pPr>
      <w:r>
        <w:rPr>
          <w:lang w:val="sv-SE"/>
        </w:rPr>
        <w:t>2021</w:t>
      </w:r>
      <w:r>
        <w:rPr>
          <w:rFonts w:hint="eastAsia"/>
          <w:lang w:val="sv-SE"/>
        </w:rPr>
        <w:t>年</w:t>
      </w:r>
      <w:r>
        <w:rPr>
          <w:lang w:val="sv-SE"/>
        </w:rPr>
        <w:t>7</w:t>
      </w:r>
      <w:r>
        <w:rPr>
          <w:rFonts w:hint="eastAsia"/>
          <w:lang w:val="sv-SE"/>
        </w:rPr>
        <w:t>月</w:t>
      </w:r>
      <w:r>
        <w:rPr>
          <w:lang w:val="sv-SE"/>
        </w:rPr>
        <w:t>8</w:t>
      </w:r>
      <w:r>
        <w:rPr>
          <w:rFonts w:hint="eastAsia"/>
          <w:lang w:val="sv-SE"/>
        </w:rPr>
        <w:t>日，经中国香料香精化妆品工业协会初审并征求行业专家立项论证和审核，《化妆品原料</w:t>
      </w:r>
      <w:r>
        <w:rPr>
          <w:lang w:val="sv-SE"/>
        </w:rPr>
        <w:t xml:space="preserve"> </w:t>
      </w:r>
      <w:r>
        <w:rPr>
          <w:rFonts w:hint="eastAsia"/>
          <w:lang w:val="sv-SE"/>
        </w:rPr>
        <w:t>葛根提取物》团体标准正式获批立项，并在协会官方网站进行了为期</w:t>
      </w:r>
      <w:r>
        <w:rPr>
          <w:lang w:val="sv-SE"/>
        </w:rPr>
        <w:t>15</w:t>
      </w:r>
      <w:r>
        <w:rPr>
          <w:rFonts w:hint="eastAsia"/>
          <w:lang w:val="sv-SE"/>
        </w:rPr>
        <w:t>日的公示。</w:t>
      </w:r>
    </w:p>
    <w:p w14:paraId="5EA28A48">
      <w:pPr>
        <w:ind w:firstLine="420"/>
        <w:rPr>
          <w:rFonts w:asciiTheme="minorHAnsi" w:hAnsiTheme="minorHAnsi" w:eastAsiaTheme="minorEastAsia"/>
          <w:lang w:val="sv-SE"/>
        </w:rPr>
      </w:pPr>
      <w:r>
        <w:rPr>
          <w:rFonts w:hint="eastAsia"/>
          <w:lang w:val="sv-SE"/>
        </w:rPr>
        <w:t>本标准由上海相宜本草化妆品股份有限公司主持起草，云南英格生物技术有限公司、上海植纳生物科技有限公司、天津尚美化妆品有限公司协作起草和复核。</w:t>
      </w:r>
    </w:p>
    <w:p w14:paraId="1C9FDDC0">
      <w:pPr>
        <w:ind w:firstLine="420"/>
        <w:rPr>
          <w:rFonts w:asciiTheme="minorHAnsi" w:hAnsiTheme="minorHAnsi" w:eastAsiaTheme="minorEastAsia"/>
          <w:lang w:val="sv-SE"/>
        </w:rPr>
      </w:pPr>
      <w:r>
        <w:rPr>
          <w:rFonts w:hint="eastAsia"/>
          <w:lang w:val="sv-SE"/>
        </w:rPr>
        <w:t>本标准起草过程中对市场上的产品进行收集，根据目前化妆品用原料的国内外相关标准要求，通过试验条件的摸索、方法建设及验证工作，确定该标准的检验方法和技术指标。并请上海华测品标检测技术有限公司进行了复核，复核结果也显示检验方法和技术指标具有可行性。</w:t>
      </w:r>
    </w:p>
    <w:p w14:paraId="3C0AD050">
      <w:pPr>
        <w:ind w:firstLine="420"/>
        <w:rPr>
          <w:rFonts w:asciiTheme="minorHAnsi" w:hAnsiTheme="minorHAnsi" w:eastAsiaTheme="minorEastAsia"/>
        </w:rPr>
      </w:pPr>
      <w:r>
        <w:rPr>
          <w:rFonts w:hint="eastAsia"/>
          <w:lang w:val="sv-SE"/>
        </w:rPr>
        <w:t>目前起草工作组确定该标准的基本框架，包括：化妆品用原料葛根提取物的要求、试验方法、检验规则以及包装、标志、运输和贮存、保质期等内容，形成标准草案的基本框架，于</w:t>
      </w:r>
      <w:r>
        <w:rPr>
          <w:lang w:val="sv-SE"/>
        </w:rPr>
        <w:t>2023</w:t>
      </w:r>
      <w:r>
        <w:rPr>
          <w:rFonts w:hint="eastAsia"/>
          <w:lang w:val="sv-SE"/>
        </w:rPr>
        <w:t>年</w:t>
      </w:r>
      <w:r>
        <w:rPr>
          <w:lang w:val="sv-SE"/>
        </w:rPr>
        <w:t>11</w:t>
      </w:r>
      <w:r>
        <w:rPr>
          <w:rFonts w:hint="eastAsia"/>
          <w:lang w:val="sv-SE"/>
        </w:rPr>
        <w:t>月完成征求意见稿。</w:t>
      </w:r>
    </w:p>
    <w:p w14:paraId="05E6646F">
      <w:pPr>
        <w:pStyle w:val="3"/>
        <w:autoSpaceDE w:val="0"/>
        <w:autoSpaceDN w:val="0"/>
        <w:adjustRightInd w:val="0"/>
        <w:rPr>
          <w:rFonts w:hint="eastAsia" w:ascii="华文中宋" w:hAnsi="华文中宋" w:eastAsia="华文中宋" w:cs="华文中宋"/>
          <w:b w:val="0"/>
          <w:bCs w:val="0"/>
          <w:lang w:val="sv-SE"/>
        </w:rPr>
      </w:pPr>
      <w:r>
        <w:rPr>
          <w:rFonts w:hint="eastAsia" w:ascii="华文中宋" w:hAnsi="华文中宋" w:eastAsia="华文中宋" w:cs="华文中宋"/>
          <w:b w:val="0"/>
          <w:bCs w:val="0"/>
          <w:lang w:val="sv-SE"/>
        </w:rPr>
        <w:t>二、与我国有关法律法规和其他标准的关系</w:t>
      </w:r>
    </w:p>
    <w:p w14:paraId="72A7A1DB">
      <w:pPr>
        <w:ind w:firstLine="420"/>
        <w:rPr>
          <w:rFonts w:asciiTheme="minorHAnsi" w:hAnsiTheme="minorHAnsi" w:eastAsiaTheme="minorEastAsia"/>
          <w:lang w:val="sv-SE"/>
        </w:rPr>
      </w:pPr>
      <w:r>
        <w:rPr>
          <w:rFonts w:hint="eastAsia"/>
          <w:lang w:val="sv-SE"/>
        </w:rPr>
        <w:t>目前，葛根提取物的原料标准除企业标准外，还没有公开的国家标准、行业标准或团体标准。本标准指标参照《中华人民共和国药典》</w:t>
      </w:r>
      <w:r>
        <w:rPr>
          <w:lang w:val="sv-SE"/>
        </w:rPr>
        <w:t>2020</w:t>
      </w:r>
      <w:r>
        <w:rPr>
          <w:rFonts w:hint="eastAsia"/>
          <w:lang w:val="sv-SE"/>
        </w:rPr>
        <w:t>年版和《化妆品安全技术规范》</w:t>
      </w:r>
      <w:r>
        <w:rPr>
          <w:lang w:val="sv-SE"/>
        </w:rPr>
        <w:t>2015</w:t>
      </w:r>
      <w:r>
        <w:rPr>
          <w:rFonts w:hint="eastAsia"/>
          <w:lang w:val="sv-SE"/>
        </w:rPr>
        <w:t>年版，结合行业其他化妆品原料标准进行编制。</w:t>
      </w:r>
    </w:p>
    <w:p w14:paraId="23F93CDB">
      <w:pPr>
        <w:pStyle w:val="3"/>
        <w:autoSpaceDE w:val="0"/>
        <w:autoSpaceDN w:val="0"/>
        <w:adjustRightInd w:val="0"/>
        <w:rPr>
          <w:rFonts w:hint="eastAsia" w:ascii="华文中宋" w:hAnsi="华文中宋" w:eastAsia="华文中宋" w:cs="华文中宋"/>
          <w:b w:val="0"/>
          <w:bCs w:val="0"/>
          <w:lang w:val="sv-SE"/>
        </w:rPr>
      </w:pPr>
      <w:r>
        <w:rPr>
          <w:rFonts w:hint="eastAsia" w:ascii="华文中宋" w:hAnsi="华文中宋" w:eastAsia="华文中宋" w:cs="华文中宋"/>
          <w:b w:val="0"/>
          <w:bCs w:val="0"/>
          <w:lang w:val="sv-SE"/>
        </w:rPr>
        <w:t>三、国外有关法律、法规和标准情况额说明</w:t>
      </w:r>
    </w:p>
    <w:p w14:paraId="2BA05F6C">
      <w:pPr>
        <w:ind w:firstLine="420"/>
        <w:rPr>
          <w:rFonts w:asciiTheme="minorHAnsi" w:hAnsiTheme="minorHAnsi" w:eastAsiaTheme="minorEastAsia"/>
          <w:lang w:val="sv-SE"/>
        </w:rPr>
      </w:pPr>
      <w:r>
        <w:rPr>
          <w:rFonts w:hint="eastAsia"/>
          <w:lang w:val="sv-SE"/>
        </w:rPr>
        <w:t>目前，葛根提取物的原料国外没有公开的标准。</w:t>
      </w:r>
    </w:p>
    <w:p w14:paraId="42797F1C">
      <w:pPr>
        <w:pStyle w:val="3"/>
        <w:autoSpaceDE w:val="0"/>
        <w:autoSpaceDN w:val="0"/>
        <w:adjustRightInd w:val="0"/>
        <w:rPr>
          <w:rFonts w:hint="eastAsia" w:ascii="华文中宋" w:hAnsi="华文中宋" w:eastAsia="华文中宋" w:cs="华文中宋"/>
          <w:b w:val="0"/>
          <w:bCs w:val="0"/>
          <w:lang w:val="sv-SE"/>
        </w:rPr>
      </w:pPr>
      <w:r>
        <w:rPr>
          <w:rFonts w:hint="eastAsia" w:ascii="华文中宋" w:hAnsi="华文中宋" w:eastAsia="华文中宋" w:cs="华文中宋"/>
          <w:b w:val="0"/>
          <w:bCs w:val="0"/>
          <w:lang w:val="sv-SE"/>
        </w:rPr>
        <w:t>四、标准的制（修）订与起草原则</w:t>
      </w:r>
    </w:p>
    <w:p w14:paraId="4A0E3CF3">
      <w:pPr>
        <w:ind w:firstLine="420"/>
        <w:rPr>
          <w:rFonts w:asciiTheme="minorHAnsi" w:hAnsiTheme="minorHAnsi" w:eastAsiaTheme="minorEastAsia"/>
          <w:lang w:val="sv-SE"/>
        </w:rPr>
      </w:pPr>
      <w:r>
        <w:rPr>
          <w:rFonts w:hint="eastAsia"/>
          <w:lang w:val="sv-SE"/>
        </w:rPr>
        <w:t>本标准的制定符合产业发展的原则，本着先进性、科学性、合理性和可操作性的原则以及标准的目标、统一性、协调性、适用性、一致性和规范性原则来进行本标准的制定工作。</w:t>
      </w:r>
    </w:p>
    <w:p w14:paraId="1F44FFB6">
      <w:pPr>
        <w:ind w:firstLine="420"/>
        <w:rPr>
          <w:rFonts w:asciiTheme="minorHAnsi" w:hAnsiTheme="minorHAnsi" w:eastAsiaTheme="minorEastAsia"/>
          <w:lang w:val="sv-SE"/>
        </w:rPr>
      </w:pPr>
      <w:r>
        <w:rPr>
          <w:rFonts w:hint="eastAsia"/>
          <w:lang w:val="sv-SE"/>
        </w:rPr>
        <w:t>本标准起草过程中，主要依据《</w:t>
      </w:r>
      <w:r>
        <w:rPr>
          <w:lang w:val="sv-SE"/>
        </w:rPr>
        <w:t>GB/T 1.1</w:t>
      </w:r>
      <w:r>
        <w:rPr>
          <w:rFonts w:hint="eastAsia"/>
          <w:lang w:val="sv-SE"/>
        </w:rPr>
        <w:t>—</w:t>
      </w:r>
      <w:r>
        <w:rPr>
          <w:lang w:val="sv-SE"/>
        </w:rPr>
        <w:t>2020</w:t>
      </w:r>
      <w:r>
        <w:rPr>
          <w:rFonts w:hint="eastAsia"/>
          <w:lang w:val="sv-SE"/>
        </w:rPr>
        <w:t>《标准化工作导则</w:t>
      </w:r>
      <w:r>
        <w:rPr>
          <w:lang w:val="sv-SE"/>
        </w:rPr>
        <w:t xml:space="preserve"> </w:t>
      </w:r>
      <w:r>
        <w:rPr>
          <w:rFonts w:hint="eastAsia"/>
          <w:lang w:val="sv-SE"/>
        </w:rPr>
        <w:t>第</w:t>
      </w:r>
      <w:r>
        <w:rPr>
          <w:lang w:val="sv-SE"/>
        </w:rPr>
        <w:t>1</w:t>
      </w:r>
      <w:r>
        <w:rPr>
          <w:rFonts w:hint="eastAsia"/>
          <w:lang w:val="sv-SE"/>
        </w:rPr>
        <w:t>部分</w:t>
      </w:r>
      <w:r>
        <w:rPr>
          <w:lang w:val="sv-SE"/>
        </w:rPr>
        <w:t>:</w:t>
      </w:r>
      <w:r>
        <w:rPr>
          <w:rFonts w:hint="eastAsia"/>
          <w:lang w:val="sv-SE"/>
        </w:rPr>
        <w:t>标准化文件的结构和起草规则》进行编写。本标准制定过程中，主要参考了以下标准或文件：</w:t>
      </w:r>
    </w:p>
    <w:p w14:paraId="35129CE5">
      <w:pPr>
        <w:ind w:firstLine="420"/>
        <w:rPr>
          <w:rFonts w:asciiTheme="minorHAnsi" w:hAnsiTheme="minorHAnsi" w:eastAsiaTheme="minorEastAsia"/>
          <w:lang w:val="sv-SE"/>
        </w:rPr>
      </w:pPr>
      <w:r>
        <w:rPr>
          <w:lang w:val="sv-SE"/>
        </w:rPr>
        <w:t xml:space="preserve">GB/T 191 </w:t>
      </w:r>
      <w:r>
        <w:rPr>
          <w:rFonts w:hint="eastAsia"/>
          <w:lang w:val="sv-SE"/>
        </w:rPr>
        <w:t>包装储运图示标志</w:t>
      </w:r>
    </w:p>
    <w:p w14:paraId="2619C460">
      <w:pPr>
        <w:ind w:firstLine="420"/>
        <w:rPr>
          <w:rFonts w:asciiTheme="minorHAnsi" w:hAnsiTheme="minorHAnsi" w:eastAsiaTheme="minorEastAsia"/>
          <w:lang w:val="sv-SE"/>
        </w:rPr>
      </w:pPr>
      <w:r>
        <w:rPr>
          <w:lang w:val="sv-SE"/>
        </w:rPr>
        <w:t xml:space="preserve">GB/T 6678 </w:t>
      </w:r>
      <w:r>
        <w:rPr>
          <w:rFonts w:hint="eastAsia"/>
          <w:lang w:val="sv-SE"/>
        </w:rPr>
        <w:t>化工产品采样总则</w:t>
      </w:r>
    </w:p>
    <w:p w14:paraId="458F5FC8">
      <w:pPr>
        <w:ind w:firstLine="420"/>
        <w:rPr>
          <w:rFonts w:asciiTheme="minorHAnsi" w:hAnsiTheme="minorHAnsi" w:eastAsiaTheme="minorEastAsia"/>
          <w:lang w:val="sv-SE"/>
        </w:rPr>
      </w:pPr>
      <w:r>
        <w:rPr>
          <w:lang w:val="sv-SE"/>
        </w:rPr>
        <w:t xml:space="preserve">GB/T 6680 </w:t>
      </w:r>
      <w:r>
        <w:rPr>
          <w:rFonts w:hint="eastAsia"/>
          <w:lang w:val="sv-SE"/>
        </w:rPr>
        <w:t>液体化工产品采样通则</w:t>
      </w:r>
    </w:p>
    <w:p w14:paraId="285A4B62">
      <w:pPr>
        <w:ind w:firstLine="420"/>
        <w:rPr>
          <w:rFonts w:asciiTheme="minorHAnsi" w:hAnsiTheme="minorHAnsi" w:eastAsiaTheme="minorEastAsia"/>
          <w:lang w:val="sv-SE"/>
        </w:rPr>
      </w:pPr>
      <w:r>
        <w:rPr>
          <w:lang w:val="sv-SE"/>
        </w:rPr>
        <w:t xml:space="preserve">GB/T 8170 </w:t>
      </w:r>
      <w:r>
        <w:rPr>
          <w:rFonts w:hint="eastAsia"/>
          <w:lang w:val="sv-SE"/>
        </w:rPr>
        <w:t>数值修约规则与极限数值的表示和判定</w:t>
      </w:r>
    </w:p>
    <w:p w14:paraId="2B0AAC45">
      <w:pPr>
        <w:ind w:firstLine="420"/>
        <w:rPr>
          <w:rFonts w:asciiTheme="minorHAnsi" w:hAnsiTheme="minorHAnsi" w:eastAsiaTheme="minorEastAsia"/>
          <w:lang w:val="sv-SE"/>
        </w:rPr>
      </w:pPr>
      <w:r>
        <w:rPr>
          <w:rFonts w:hint="eastAsia"/>
          <w:lang w:val="sv-SE"/>
        </w:rPr>
        <w:t>化妆品安全技术规范（</w:t>
      </w:r>
      <w:r>
        <w:rPr>
          <w:lang w:val="sv-SE"/>
        </w:rPr>
        <w:t>2015</w:t>
      </w:r>
      <w:r>
        <w:rPr>
          <w:rFonts w:hint="eastAsia"/>
          <w:lang w:val="sv-SE"/>
        </w:rPr>
        <w:t>年版）（国家食品药品监督管理总局公告</w:t>
      </w:r>
      <w:r>
        <w:rPr>
          <w:lang w:val="sv-SE"/>
        </w:rPr>
        <w:t xml:space="preserve"> 2015 </w:t>
      </w:r>
      <w:r>
        <w:rPr>
          <w:rFonts w:hint="eastAsia"/>
          <w:lang w:val="sv-SE"/>
        </w:rPr>
        <w:t>年第</w:t>
      </w:r>
      <w:r>
        <w:rPr>
          <w:lang w:val="sv-SE"/>
        </w:rPr>
        <w:t>268</w:t>
      </w:r>
      <w:r>
        <w:rPr>
          <w:rFonts w:hint="eastAsia"/>
          <w:lang w:val="sv-SE"/>
        </w:rPr>
        <w:t>号）</w:t>
      </w:r>
    </w:p>
    <w:p w14:paraId="537F9959">
      <w:pPr>
        <w:ind w:firstLine="420"/>
        <w:rPr>
          <w:rFonts w:asciiTheme="minorHAnsi" w:hAnsiTheme="minorHAnsi" w:eastAsiaTheme="minorEastAsia"/>
          <w:lang w:val="sv-SE"/>
        </w:rPr>
      </w:pPr>
      <w:r>
        <w:rPr>
          <w:rFonts w:hint="eastAsia"/>
          <w:lang w:val="sv-SE"/>
        </w:rPr>
        <w:t>《中华人民共和国药典》（</w:t>
      </w:r>
      <w:r>
        <w:rPr>
          <w:lang w:val="sv-SE"/>
        </w:rPr>
        <w:t>2020</w:t>
      </w:r>
      <w:r>
        <w:rPr>
          <w:rFonts w:hint="eastAsia"/>
          <w:lang w:val="sv-SE"/>
        </w:rPr>
        <w:t>年版）</w:t>
      </w:r>
    </w:p>
    <w:p w14:paraId="612AD3B5">
      <w:pPr>
        <w:pStyle w:val="3"/>
        <w:rPr>
          <w:rFonts w:hint="eastAsia" w:ascii="华文中宋" w:hAnsi="华文中宋" w:eastAsia="华文中宋" w:cs="华文中宋"/>
          <w:b w:val="0"/>
          <w:bCs w:val="0"/>
          <w:lang w:val="sv-SE"/>
        </w:rPr>
      </w:pPr>
      <w:bookmarkStart w:id="4" w:name="_Hlk144813238"/>
      <w:r>
        <w:rPr>
          <w:rFonts w:hint="eastAsia" w:ascii="华文中宋" w:hAnsi="华文中宋" w:eastAsia="华文中宋" w:cs="华文中宋"/>
          <w:b w:val="0"/>
          <w:bCs w:val="0"/>
          <w:lang w:val="sv-SE"/>
        </w:rPr>
        <w:t>五、确定各项技术内容（如技术指标、参数、公式、试验方法、检验规则等）的依据（与国际相关标准的对比情况，与国际标准不一致的，应当提供科学依据）</w:t>
      </w:r>
    </w:p>
    <w:bookmarkEnd w:id="4"/>
    <w:tbl>
      <w:tblPr>
        <w:tblStyle w:val="1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48"/>
        <w:gridCol w:w="1969"/>
        <w:gridCol w:w="3409"/>
        <w:gridCol w:w="1870"/>
        <w:tblGridChange w:id="0">
          <w:tblGrid>
            <w:gridCol w:w="1048"/>
            <w:gridCol w:w="1969"/>
            <w:gridCol w:w="3409"/>
            <w:gridCol w:w="1870"/>
          </w:tblGrid>
        </w:tblGridChange>
      </w:tblGrid>
      <w:tr w14:paraId="2EC9A7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Align w:val="center"/>
          </w:tcPr>
          <w:p w14:paraId="4308A191">
            <w:pPr>
              <w:snapToGrid w:val="0"/>
              <w:ind w:firstLine="0" w:firstLineChars="0"/>
              <w:jc w:val="center"/>
              <w:rPr>
                <w:rFonts w:hint="eastAsia" w:ascii="仿宋" w:hAnsi="仿宋" w:cs="仿宋"/>
                <w:sz w:val="18"/>
                <w:szCs w:val="18"/>
              </w:rPr>
            </w:pPr>
            <w:bookmarkStart w:id="5" w:name="_Hlk144813260"/>
            <w:r>
              <w:rPr>
                <w:rFonts w:hint="eastAsia" w:ascii="仿宋" w:hAnsi="仿宋" w:cs="仿宋"/>
                <w:sz w:val="18"/>
                <w:szCs w:val="18"/>
              </w:rPr>
              <w:t>指标</w:t>
            </w:r>
          </w:p>
        </w:tc>
        <w:tc>
          <w:tcPr>
            <w:tcW w:w="1969" w:type="dxa"/>
            <w:vAlign w:val="center"/>
          </w:tcPr>
          <w:p w14:paraId="3D2B1736">
            <w:pPr>
              <w:snapToGrid w:val="0"/>
              <w:ind w:firstLine="0" w:firstLineChars="0"/>
              <w:jc w:val="center"/>
              <w:rPr>
                <w:rFonts w:hint="eastAsia" w:ascii="仿宋" w:hAnsi="仿宋" w:cs="仿宋"/>
                <w:sz w:val="18"/>
                <w:szCs w:val="18"/>
              </w:rPr>
            </w:pPr>
            <w:r>
              <w:rPr>
                <w:rFonts w:hint="eastAsia" w:ascii="仿宋" w:hAnsi="仿宋" w:cs="仿宋"/>
                <w:sz w:val="18"/>
                <w:szCs w:val="18"/>
              </w:rPr>
              <w:t>本标准要求</w:t>
            </w:r>
          </w:p>
        </w:tc>
        <w:tc>
          <w:tcPr>
            <w:tcW w:w="3409" w:type="dxa"/>
            <w:vAlign w:val="center"/>
          </w:tcPr>
          <w:p w14:paraId="39263CCC">
            <w:pPr>
              <w:snapToGrid w:val="0"/>
              <w:ind w:firstLine="0" w:firstLineChars="0"/>
              <w:jc w:val="center"/>
              <w:rPr>
                <w:rFonts w:hint="eastAsia" w:ascii="仿宋" w:hAnsi="仿宋" w:cs="仿宋"/>
                <w:sz w:val="18"/>
                <w:szCs w:val="18"/>
              </w:rPr>
            </w:pPr>
            <w:r>
              <w:rPr>
                <w:rFonts w:hint="eastAsia" w:ascii="仿宋" w:hAnsi="仿宋" w:cs="仿宋"/>
                <w:sz w:val="18"/>
                <w:szCs w:val="18"/>
              </w:rPr>
              <w:t>指标制定依据</w:t>
            </w:r>
          </w:p>
        </w:tc>
        <w:tc>
          <w:tcPr>
            <w:tcW w:w="1870" w:type="dxa"/>
            <w:vAlign w:val="center"/>
          </w:tcPr>
          <w:p w14:paraId="0AF73135">
            <w:pPr>
              <w:snapToGrid w:val="0"/>
              <w:ind w:firstLine="0" w:firstLineChars="0"/>
              <w:jc w:val="center"/>
              <w:rPr>
                <w:rFonts w:hint="eastAsia" w:ascii="仿宋" w:hAnsi="仿宋" w:cs="仿宋"/>
                <w:sz w:val="18"/>
                <w:szCs w:val="18"/>
              </w:rPr>
            </w:pPr>
            <w:r>
              <w:rPr>
                <w:rFonts w:hint="eastAsia" w:ascii="仿宋" w:hAnsi="仿宋" w:cs="仿宋"/>
                <w:sz w:val="18"/>
                <w:szCs w:val="18"/>
              </w:rPr>
              <w:t>依据名称</w:t>
            </w:r>
          </w:p>
        </w:tc>
      </w:tr>
      <w:tr w14:paraId="0B78F6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Align w:val="center"/>
          </w:tcPr>
          <w:p w14:paraId="092BF91A">
            <w:pPr>
              <w:snapToGrid w:val="0"/>
              <w:ind w:firstLine="0" w:firstLineChars="0"/>
              <w:rPr>
                <w:rFonts w:hint="eastAsia" w:ascii="仿宋" w:hAnsi="仿宋" w:cs="仿宋"/>
                <w:sz w:val="18"/>
                <w:szCs w:val="18"/>
              </w:rPr>
            </w:pPr>
            <w:r>
              <w:rPr>
                <w:rFonts w:hint="eastAsia" w:ascii="仿宋" w:hAnsi="仿宋" w:cs="仿宋"/>
                <w:sz w:val="18"/>
                <w:szCs w:val="18"/>
              </w:rPr>
              <w:t>感官指标</w:t>
            </w:r>
          </w:p>
        </w:tc>
        <w:tc>
          <w:tcPr>
            <w:tcW w:w="1969" w:type="dxa"/>
            <w:vAlign w:val="center"/>
          </w:tcPr>
          <w:p w14:paraId="770009DF">
            <w:pPr>
              <w:ind w:left="-36" w:leftChars="-17" w:firstLine="0" w:firstLineChars="0"/>
              <w:rPr>
                <w:rFonts w:hint="eastAsia" w:ascii="仿宋" w:hAnsi="仿宋" w:cs="仿宋"/>
                <w:sz w:val="18"/>
                <w:szCs w:val="18"/>
              </w:rPr>
            </w:pPr>
            <w:r>
              <w:rPr>
                <w:rFonts w:hint="eastAsia" w:ascii="仿宋" w:hAnsi="仿宋" w:cs="仿宋"/>
                <w:sz w:val="18"/>
                <w:szCs w:val="18"/>
              </w:rPr>
              <w:t>性状：</w:t>
            </w:r>
            <w:r>
              <w:rPr>
                <w:rFonts w:hint="eastAsia" w:ascii="仿宋" w:hAnsi="仿宋" w:cs="仿宋"/>
                <w:sz w:val="18"/>
                <w:szCs w:val="18"/>
                <w:shd w:val="clear" w:color="auto" w:fill="FFFFFF"/>
              </w:rPr>
              <w:t>浅黄色至深黄色透明液体</w:t>
            </w:r>
            <w:r>
              <w:rPr>
                <w:rFonts w:ascii="仿宋" w:hAnsi="仿宋" w:cs="仿宋"/>
                <w:sz w:val="18"/>
                <w:szCs w:val="18"/>
                <w:shd w:val="clear" w:color="auto" w:fill="FFFFFF"/>
              </w:rPr>
              <w:t>,有特征性气味</w:t>
            </w:r>
          </w:p>
        </w:tc>
        <w:tc>
          <w:tcPr>
            <w:tcW w:w="3409" w:type="dxa"/>
            <w:vAlign w:val="center"/>
          </w:tcPr>
          <w:p w14:paraId="5787AF64">
            <w:pPr>
              <w:ind w:left="-36" w:leftChars="-17" w:firstLine="0" w:firstLineChars="0"/>
              <w:rPr>
                <w:rFonts w:hint="eastAsia" w:ascii="仿宋" w:hAnsi="仿宋" w:cs="仿宋"/>
                <w:sz w:val="18"/>
                <w:szCs w:val="18"/>
              </w:rPr>
            </w:pPr>
            <w:r>
              <w:rPr>
                <w:rFonts w:hint="eastAsia" w:ascii="仿宋" w:hAnsi="仿宋" w:cs="宋体"/>
                <w:sz w:val="18"/>
                <w:szCs w:val="18"/>
              </w:rPr>
              <w:t>外观性状是对色泽和外表感观的规定，根据本品的理化特性制定本指标。</w:t>
            </w:r>
          </w:p>
        </w:tc>
        <w:tc>
          <w:tcPr>
            <w:tcW w:w="1870" w:type="dxa"/>
            <w:vAlign w:val="center"/>
          </w:tcPr>
          <w:p w14:paraId="0B606114">
            <w:pPr>
              <w:ind w:left="-36" w:leftChars="-17" w:firstLine="0" w:firstLineChars="0"/>
              <w:rPr>
                <w:rFonts w:hint="eastAsia" w:ascii="仿宋" w:hAnsi="仿宋" w:cs="仿宋"/>
                <w:sz w:val="18"/>
                <w:szCs w:val="18"/>
              </w:rPr>
            </w:pPr>
            <w:r>
              <w:rPr>
                <w:rFonts w:hint="eastAsia" w:ascii="仿宋" w:hAnsi="仿宋" w:cs="宋体"/>
                <w:sz w:val="18"/>
                <w:szCs w:val="18"/>
              </w:rPr>
              <w:t>《中国药典》一部</w:t>
            </w:r>
            <w:r>
              <w:rPr>
                <w:rFonts w:ascii="仿宋" w:hAnsi="仿宋" w:cs="宋体"/>
                <w:sz w:val="18"/>
                <w:szCs w:val="18"/>
              </w:rPr>
              <w:t xml:space="preserve"> </w:t>
            </w:r>
            <w:r>
              <w:rPr>
                <w:rFonts w:hint="eastAsia" w:ascii="仿宋" w:hAnsi="仿宋" w:cs="宋体"/>
                <w:sz w:val="18"/>
                <w:szCs w:val="18"/>
              </w:rPr>
              <w:t>凡例</w:t>
            </w:r>
            <w:r>
              <w:rPr>
                <w:rFonts w:ascii="仿宋" w:hAnsi="仿宋" w:cs="宋体"/>
                <w:sz w:val="18"/>
                <w:szCs w:val="18"/>
              </w:rPr>
              <w:t xml:space="preserve"> </w:t>
            </w:r>
            <w:r>
              <w:rPr>
                <w:rFonts w:hint="eastAsia" w:ascii="仿宋" w:hAnsi="仿宋" w:cs="宋体"/>
                <w:sz w:val="18"/>
                <w:szCs w:val="18"/>
              </w:rPr>
              <w:t>二十</w:t>
            </w:r>
          </w:p>
        </w:tc>
      </w:tr>
      <w:tr w14:paraId="5A17F9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restart"/>
            <w:vAlign w:val="center"/>
          </w:tcPr>
          <w:p w14:paraId="57301F3D">
            <w:pPr>
              <w:snapToGrid w:val="0"/>
              <w:ind w:firstLine="0" w:firstLineChars="0"/>
              <w:rPr>
                <w:rFonts w:hint="eastAsia" w:ascii="仿宋" w:hAnsi="仿宋" w:cs="仿宋"/>
                <w:sz w:val="18"/>
                <w:szCs w:val="18"/>
              </w:rPr>
            </w:pPr>
            <w:r>
              <w:rPr>
                <w:rFonts w:hint="eastAsia" w:ascii="仿宋" w:hAnsi="仿宋" w:cs="仿宋"/>
                <w:sz w:val="18"/>
                <w:szCs w:val="18"/>
              </w:rPr>
              <w:t>理化指标</w:t>
            </w:r>
          </w:p>
        </w:tc>
        <w:tc>
          <w:tcPr>
            <w:tcW w:w="1969" w:type="dxa"/>
            <w:vAlign w:val="center"/>
          </w:tcPr>
          <w:p w14:paraId="6C2B3E4D">
            <w:pPr>
              <w:ind w:left="-36" w:leftChars="-17" w:firstLine="0" w:firstLineChars="0"/>
              <w:rPr>
                <w:rFonts w:hint="eastAsia" w:ascii="宋体" w:hAnsi="宋体" w:cs="宋体"/>
                <w:sz w:val="18"/>
                <w:szCs w:val="18"/>
              </w:rPr>
            </w:pPr>
            <w:r>
              <w:rPr>
                <w:rFonts w:hint="eastAsia" w:ascii="仿宋" w:hAnsi="仿宋" w:cs="仿宋"/>
                <w:sz w:val="18"/>
                <w:szCs w:val="18"/>
              </w:rPr>
              <w:t>密度（</w:t>
            </w:r>
            <w:r>
              <w:rPr>
                <w:rFonts w:ascii="仿宋" w:hAnsi="仿宋" w:cs="仿宋"/>
                <w:sz w:val="18"/>
                <w:szCs w:val="18"/>
              </w:rPr>
              <w:t>g/cm</w:t>
            </w:r>
            <w:r>
              <w:rPr>
                <w:rFonts w:ascii="仿宋" w:hAnsi="仿宋" w:cs="仿宋"/>
                <w:sz w:val="18"/>
                <w:szCs w:val="18"/>
                <w:vertAlign w:val="superscript"/>
              </w:rPr>
              <w:t>3</w:t>
            </w:r>
            <w:r>
              <w:rPr>
                <w:rFonts w:hint="eastAsia" w:ascii="仿宋" w:hAnsi="仿宋" w:cs="仿宋"/>
                <w:sz w:val="18"/>
                <w:szCs w:val="18"/>
              </w:rPr>
              <w:t>）：0.970</w:t>
            </w:r>
            <w:r>
              <w:rPr>
                <w:rFonts w:ascii="仿宋" w:hAnsi="仿宋" w:cs="仿宋"/>
                <w:sz w:val="18"/>
                <w:szCs w:val="18"/>
              </w:rPr>
              <w:t>-1.</w:t>
            </w:r>
            <w:r>
              <w:rPr>
                <w:rFonts w:hint="eastAsia" w:ascii="仿宋" w:hAnsi="仿宋" w:cs="仿宋"/>
                <w:sz w:val="18"/>
                <w:szCs w:val="18"/>
              </w:rPr>
              <w:t>170</w:t>
            </w:r>
          </w:p>
        </w:tc>
        <w:tc>
          <w:tcPr>
            <w:tcW w:w="3409" w:type="dxa"/>
            <w:vAlign w:val="center"/>
          </w:tcPr>
          <w:p w14:paraId="5201F354">
            <w:pPr>
              <w:ind w:left="-36" w:leftChars="-17" w:firstLine="0" w:firstLineChars="0"/>
              <w:rPr>
                <w:rFonts w:hint="eastAsia" w:ascii="仿宋" w:hAnsi="仿宋" w:cs="仿宋"/>
                <w:sz w:val="18"/>
                <w:szCs w:val="18"/>
              </w:rPr>
            </w:pPr>
            <w:r>
              <w:rPr>
                <w:rFonts w:hint="eastAsia" w:ascii="仿宋" w:hAnsi="仿宋" w:cs="宋体"/>
                <w:sz w:val="18"/>
                <w:szCs w:val="18"/>
              </w:rPr>
              <w:t>密度是指在规定温度（</w:t>
            </w:r>
            <w:r>
              <w:rPr>
                <w:rFonts w:ascii="仿宋" w:hAnsi="仿宋" w:cs="宋体"/>
                <w:sz w:val="18"/>
                <w:szCs w:val="18"/>
              </w:rPr>
              <w:t>20</w:t>
            </w:r>
            <w:r>
              <w:rPr>
                <w:rFonts w:hint="eastAsia" w:ascii="仿宋" w:hAnsi="仿宋" w:cs="宋体"/>
                <w:sz w:val="18"/>
                <w:szCs w:val="18"/>
              </w:rPr>
              <w:t>℃）下，单位体积所含物质的质量数，纯物质的相对密度在特定条件下为不变的常数，可用以检查供试品的纯杂程度。</w:t>
            </w:r>
          </w:p>
        </w:tc>
        <w:tc>
          <w:tcPr>
            <w:tcW w:w="1870" w:type="dxa"/>
            <w:vAlign w:val="center"/>
          </w:tcPr>
          <w:p w14:paraId="2FE0B1F6">
            <w:pPr>
              <w:ind w:left="-36" w:leftChars="-17" w:firstLine="0" w:firstLineChars="0"/>
              <w:rPr>
                <w:rFonts w:hint="eastAsia" w:ascii="仿宋" w:hAnsi="仿宋" w:cs="仿宋"/>
                <w:sz w:val="18"/>
                <w:szCs w:val="18"/>
              </w:rPr>
            </w:pPr>
            <w:r>
              <w:rPr>
                <w:rFonts w:hint="eastAsia" w:ascii="仿宋" w:hAnsi="仿宋" w:cs="宋体"/>
                <w:sz w:val="18"/>
                <w:szCs w:val="18"/>
              </w:rPr>
              <w:t>《中国药典》四部</w:t>
            </w:r>
            <w:r>
              <w:rPr>
                <w:rFonts w:ascii="仿宋" w:hAnsi="仿宋" w:cs="宋体"/>
                <w:sz w:val="18"/>
                <w:szCs w:val="18"/>
              </w:rPr>
              <w:t xml:space="preserve"> </w:t>
            </w:r>
            <w:r>
              <w:rPr>
                <w:rFonts w:hint="eastAsia" w:ascii="仿宋" w:hAnsi="仿宋" w:cs="宋体"/>
                <w:sz w:val="18"/>
                <w:szCs w:val="18"/>
              </w:rPr>
              <w:t>通则</w:t>
            </w:r>
            <w:r>
              <w:rPr>
                <w:rFonts w:ascii="仿宋" w:hAnsi="仿宋" w:cs="宋体"/>
                <w:sz w:val="18"/>
                <w:szCs w:val="18"/>
              </w:rPr>
              <w:t>0601 相对密度测定法</w:t>
            </w:r>
          </w:p>
        </w:tc>
      </w:tr>
      <w:tr w14:paraId="162FD5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continue"/>
            <w:vAlign w:val="center"/>
          </w:tcPr>
          <w:p w14:paraId="64B9EA32">
            <w:pPr>
              <w:snapToGrid w:val="0"/>
              <w:ind w:firstLine="0" w:firstLineChars="0"/>
              <w:rPr>
                <w:rFonts w:hint="eastAsia" w:ascii="仿宋" w:hAnsi="仿宋" w:cs="仿宋"/>
                <w:sz w:val="18"/>
                <w:szCs w:val="18"/>
              </w:rPr>
            </w:pPr>
          </w:p>
        </w:tc>
        <w:tc>
          <w:tcPr>
            <w:tcW w:w="1969" w:type="dxa"/>
            <w:vAlign w:val="center"/>
          </w:tcPr>
          <w:p w14:paraId="4B5A59C7">
            <w:pPr>
              <w:ind w:left="-36" w:leftChars="-17" w:firstLine="0" w:firstLineChars="0"/>
              <w:rPr>
                <w:rFonts w:hint="eastAsia" w:ascii="仿宋" w:hAnsi="仿宋" w:cs="仿宋"/>
                <w:sz w:val="18"/>
                <w:szCs w:val="18"/>
              </w:rPr>
            </w:pPr>
            <w:r>
              <w:rPr>
                <w:rFonts w:hint="eastAsia" w:ascii="仿宋" w:hAnsi="仿宋" w:cs="仿宋"/>
                <w:sz w:val="18"/>
                <w:szCs w:val="18"/>
              </w:rPr>
              <w:t>折光率：</w:t>
            </w:r>
            <w:r>
              <w:rPr>
                <w:rFonts w:ascii="仿宋" w:hAnsi="仿宋" w:cs="仿宋"/>
                <w:sz w:val="18"/>
                <w:szCs w:val="18"/>
              </w:rPr>
              <w:t>1.3</w:t>
            </w:r>
            <w:r>
              <w:rPr>
                <w:rFonts w:hint="eastAsia" w:ascii="仿宋" w:hAnsi="仿宋" w:cs="仿宋"/>
                <w:sz w:val="18"/>
                <w:szCs w:val="18"/>
              </w:rPr>
              <w:t>0</w:t>
            </w:r>
            <w:r>
              <w:rPr>
                <w:rFonts w:ascii="仿宋" w:hAnsi="仿宋" w:cs="仿宋"/>
                <w:sz w:val="18"/>
                <w:szCs w:val="18"/>
              </w:rPr>
              <w:t>00-1.5500</w:t>
            </w:r>
          </w:p>
        </w:tc>
        <w:tc>
          <w:tcPr>
            <w:tcW w:w="3409" w:type="dxa"/>
            <w:vAlign w:val="center"/>
          </w:tcPr>
          <w:p w14:paraId="64330A6C">
            <w:pPr>
              <w:ind w:firstLine="0" w:firstLineChars="0"/>
              <w:rPr>
                <w:rFonts w:hint="eastAsia" w:ascii="仿宋" w:hAnsi="仿宋" w:cs="宋体"/>
                <w:sz w:val="18"/>
                <w:szCs w:val="18"/>
              </w:rPr>
            </w:pPr>
            <w:r>
              <w:rPr>
                <w:rFonts w:hint="eastAsia" w:ascii="仿宋" w:hAnsi="仿宋" w:cs="宋体"/>
                <w:sz w:val="18"/>
                <w:szCs w:val="18"/>
              </w:rPr>
              <w:t>折光率指光线在空气中进行的速度与在供试品中进行速度的比值，可用以检查供试品的纯杂程度。</w:t>
            </w:r>
          </w:p>
        </w:tc>
        <w:tc>
          <w:tcPr>
            <w:tcW w:w="1870" w:type="dxa"/>
            <w:vAlign w:val="center"/>
          </w:tcPr>
          <w:p w14:paraId="1523B6FD">
            <w:pPr>
              <w:ind w:firstLine="0" w:firstLineChars="0"/>
              <w:rPr>
                <w:rFonts w:hint="eastAsia" w:ascii="仿宋" w:hAnsi="仿宋" w:cs="仿宋"/>
                <w:sz w:val="18"/>
                <w:szCs w:val="18"/>
              </w:rPr>
            </w:pPr>
            <w:r>
              <w:rPr>
                <w:rFonts w:hint="eastAsia" w:ascii="仿宋" w:hAnsi="仿宋" w:cs="仿宋"/>
                <w:sz w:val="18"/>
                <w:szCs w:val="18"/>
              </w:rPr>
              <w:t>《中国药典》四部</w:t>
            </w:r>
            <w:r>
              <w:rPr>
                <w:rFonts w:ascii="仿宋" w:hAnsi="仿宋" w:cs="仿宋"/>
                <w:sz w:val="18"/>
                <w:szCs w:val="18"/>
              </w:rPr>
              <w:t xml:space="preserve"> </w:t>
            </w:r>
            <w:r>
              <w:rPr>
                <w:rFonts w:hint="eastAsia" w:ascii="仿宋" w:hAnsi="仿宋" w:cs="宋体"/>
                <w:sz w:val="18"/>
                <w:szCs w:val="18"/>
              </w:rPr>
              <w:t>通则</w:t>
            </w:r>
            <w:r>
              <w:rPr>
                <w:rFonts w:ascii="仿宋" w:hAnsi="仿宋" w:cs="宋体"/>
                <w:sz w:val="18"/>
                <w:szCs w:val="18"/>
              </w:rPr>
              <w:t>0622</w:t>
            </w:r>
            <w:r>
              <w:rPr>
                <w:rFonts w:hint="eastAsia" w:ascii="仿宋" w:hAnsi="仿宋" w:cs="宋体"/>
                <w:sz w:val="18"/>
                <w:szCs w:val="18"/>
              </w:rPr>
              <w:t>折光率</w:t>
            </w:r>
            <w:r>
              <w:rPr>
                <w:rFonts w:ascii="仿宋" w:hAnsi="仿宋" w:cs="宋体"/>
                <w:sz w:val="18"/>
                <w:szCs w:val="18"/>
              </w:rPr>
              <w:t>测定法</w:t>
            </w:r>
          </w:p>
        </w:tc>
      </w:tr>
      <w:tr w14:paraId="2E1085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continue"/>
            <w:vAlign w:val="center"/>
          </w:tcPr>
          <w:p w14:paraId="440BAA68">
            <w:pPr>
              <w:snapToGrid w:val="0"/>
              <w:ind w:firstLine="0" w:firstLineChars="0"/>
              <w:rPr>
                <w:rFonts w:hint="eastAsia" w:ascii="仿宋" w:hAnsi="仿宋" w:cs="仿宋"/>
                <w:sz w:val="18"/>
                <w:szCs w:val="18"/>
              </w:rPr>
            </w:pPr>
          </w:p>
        </w:tc>
        <w:tc>
          <w:tcPr>
            <w:tcW w:w="1969" w:type="dxa"/>
            <w:vAlign w:val="center"/>
          </w:tcPr>
          <w:p w14:paraId="0E953B37">
            <w:pPr>
              <w:ind w:left="-36" w:leftChars="-17" w:firstLine="0" w:firstLineChars="0"/>
              <w:rPr>
                <w:rFonts w:hint="eastAsia" w:ascii="仿宋" w:hAnsi="仿宋" w:cs="仿宋"/>
                <w:sz w:val="18"/>
                <w:szCs w:val="18"/>
              </w:rPr>
            </w:pPr>
            <w:r>
              <w:rPr>
                <w:rFonts w:ascii="仿宋" w:hAnsi="仿宋" w:cs="仿宋"/>
                <w:sz w:val="18"/>
                <w:szCs w:val="18"/>
              </w:rPr>
              <w:t>pH值</w:t>
            </w:r>
            <w:r>
              <w:rPr>
                <w:rFonts w:ascii="仿宋" w:hAnsi="仿宋" w:cs="仿宋"/>
                <w:bCs/>
                <w:sz w:val="18"/>
                <w:szCs w:val="18"/>
              </w:rPr>
              <w:t>(水溶液</w:t>
            </w:r>
            <w:r>
              <w:rPr>
                <w:rFonts w:hint="eastAsia" w:ascii="仿宋" w:hAnsi="仿宋" w:cs="仿宋"/>
                <w:bCs/>
                <w:sz w:val="18"/>
                <w:szCs w:val="18"/>
              </w:rPr>
              <w:t>）</w:t>
            </w:r>
            <w:r>
              <w:rPr>
                <w:rFonts w:ascii="仿宋" w:hAnsi="仿宋" w:cs="仿宋"/>
                <w:sz w:val="18"/>
                <w:szCs w:val="18"/>
              </w:rPr>
              <w:t>：</w:t>
            </w:r>
            <w:r>
              <w:rPr>
                <w:rFonts w:ascii="仿宋" w:hAnsi="仿宋" w:cs="仿宋"/>
                <w:bCs/>
                <w:sz w:val="18"/>
                <w:szCs w:val="18"/>
              </w:rPr>
              <w:t>4.2</w:t>
            </w:r>
            <w:r>
              <w:rPr>
                <w:rFonts w:hint="eastAsia" w:ascii="仿宋" w:hAnsi="仿宋" w:cs="仿宋"/>
                <w:sz w:val="18"/>
                <w:szCs w:val="18"/>
              </w:rPr>
              <w:t>～</w:t>
            </w:r>
            <w:r>
              <w:rPr>
                <w:rFonts w:ascii="仿宋" w:hAnsi="仿宋" w:cs="仿宋"/>
                <w:bCs/>
                <w:sz w:val="18"/>
                <w:szCs w:val="18"/>
              </w:rPr>
              <w:t>7.0</w:t>
            </w:r>
          </w:p>
        </w:tc>
        <w:tc>
          <w:tcPr>
            <w:tcW w:w="3409" w:type="dxa"/>
            <w:vAlign w:val="center"/>
          </w:tcPr>
          <w:p w14:paraId="0E0D61E2">
            <w:pPr>
              <w:ind w:firstLine="0" w:firstLineChars="0"/>
              <w:rPr>
                <w:rFonts w:hint="eastAsia" w:ascii="仿宋" w:hAnsi="仿宋" w:cs="宋体"/>
                <w:sz w:val="18"/>
                <w:szCs w:val="18"/>
              </w:rPr>
            </w:pPr>
            <w:r>
              <w:rPr>
                <w:rFonts w:ascii="仿宋" w:hAnsi="仿宋" w:cs="宋体"/>
                <w:sz w:val="18"/>
                <w:szCs w:val="18"/>
              </w:rPr>
              <w:t>pH值是衡量一种物质在水溶液中的酸碱性的指标</w:t>
            </w:r>
            <w:r>
              <w:rPr>
                <w:rFonts w:hint="eastAsia" w:ascii="宋体" w:hAnsi="宋体" w:eastAsia="宋体" w:cs="宋体"/>
                <w:sz w:val="24"/>
                <w:szCs w:val="24"/>
              </w:rPr>
              <w:t>，</w:t>
            </w:r>
            <w:r>
              <w:rPr>
                <w:rFonts w:hint="eastAsia" w:ascii="仿宋" w:hAnsi="仿宋" w:cs="宋体"/>
                <w:sz w:val="18"/>
                <w:szCs w:val="18"/>
              </w:rPr>
              <w:t>根据本品的理化特性制定本指标。</w:t>
            </w:r>
          </w:p>
        </w:tc>
        <w:tc>
          <w:tcPr>
            <w:tcW w:w="1870" w:type="dxa"/>
            <w:vAlign w:val="center"/>
          </w:tcPr>
          <w:p w14:paraId="3270D7B8">
            <w:pPr>
              <w:ind w:firstLine="0" w:firstLineChars="0"/>
              <w:rPr>
                <w:rFonts w:hint="eastAsia" w:ascii="仿宋" w:hAnsi="仿宋" w:cs="宋体"/>
                <w:sz w:val="18"/>
                <w:szCs w:val="18"/>
              </w:rPr>
            </w:pPr>
            <w:r>
              <w:rPr>
                <w:rFonts w:hint="eastAsia" w:ascii="仿宋" w:hAnsi="仿宋" w:cs="仿宋"/>
                <w:sz w:val="18"/>
                <w:szCs w:val="18"/>
              </w:rPr>
              <w:t>《中国药典》四部</w:t>
            </w:r>
            <w:r>
              <w:rPr>
                <w:rFonts w:ascii="仿宋" w:hAnsi="仿宋" w:cs="仿宋"/>
                <w:sz w:val="18"/>
                <w:szCs w:val="18"/>
              </w:rPr>
              <w:t xml:space="preserve"> </w:t>
            </w:r>
            <w:r>
              <w:rPr>
                <w:rFonts w:hint="eastAsia" w:ascii="仿宋" w:hAnsi="仿宋" w:cs="宋体"/>
                <w:sz w:val="18"/>
                <w:szCs w:val="18"/>
              </w:rPr>
              <w:t>通则</w:t>
            </w:r>
            <w:r>
              <w:rPr>
                <w:rFonts w:ascii="仿宋" w:hAnsi="仿宋" w:cs="宋体"/>
                <w:sz w:val="18"/>
                <w:szCs w:val="18"/>
              </w:rPr>
              <w:t>0631 pH值测定法</w:t>
            </w:r>
          </w:p>
        </w:tc>
      </w:tr>
      <w:tr w14:paraId="2F0312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continue"/>
            <w:vAlign w:val="center"/>
          </w:tcPr>
          <w:p w14:paraId="4AE479BD">
            <w:pPr>
              <w:snapToGrid w:val="0"/>
              <w:ind w:firstLine="0" w:firstLineChars="0"/>
              <w:rPr>
                <w:rFonts w:hint="eastAsia" w:ascii="仿宋" w:hAnsi="仿宋" w:cs="仿宋"/>
                <w:sz w:val="18"/>
                <w:szCs w:val="18"/>
              </w:rPr>
            </w:pPr>
          </w:p>
        </w:tc>
        <w:tc>
          <w:tcPr>
            <w:tcW w:w="1969" w:type="dxa"/>
            <w:vAlign w:val="center"/>
          </w:tcPr>
          <w:p w14:paraId="3A1F1D3B">
            <w:pPr>
              <w:ind w:left="-36" w:leftChars="-17" w:firstLine="0" w:firstLineChars="0"/>
              <w:rPr>
                <w:rFonts w:hint="eastAsia" w:ascii="仿宋" w:hAnsi="仿宋" w:cs="仿宋"/>
                <w:sz w:val="18"/>
                <w:szCs w:val="18"/>
              </w:rPr>
            </w:pPr>
            <w:r>
              <w:rPr>
                <w:rFonts w:hint="eastAsia" w:ascii="仿宋" w:hAnsi="仿宋" w:cs="仿宋"/>
                <w:sz w:val="18"/>
                <w:szCs w:val="18"/>
              </w:rPr>
              <w:t>葛根素含量</w:t>
            </w:r>
            <w:r>
              <w:rPr>
                <w:rFonts w:ascii="仿宋" w:hAnsi="仿宋" w:cs="仿宋"/>
                <w:sz w:val="18"/>
                <w:szCs w:val="18"/>
              </w:rPr>
              <w:t>/</w:t>
            </w:r>
            <w:r>
              <w:t xml:space="preserve"> </w:t>
            </w:r>
            <w:r>
              <w:rPr>
                <w:rFonts w:ascii="仿宋" w:hAnsi="仿宋" w:cs="仿宋"/>
                <w:sz w:val="18"/>
                <w:szCs w:val="18"/>
              </w:rPr>
              <w:t>mg/mL</w:t>
            </w:r>
            <w:r>
              <w:rPr>
                <w:rFonts w:hint="eastAsia" w:ascii="仿宋" w:hAnsi="仿宋" w:cs="仿宋"/>
                <w:sz w:val="18"/>
                <w:szCs w:val="18"/>
              </w:rPr>
              <w:t>：≥3.0</w:t>
            </w:r>
          </w:p>
        </w:tc>
        <w:tc>
          <w:tcPr>
            <w:tcW w:w="3409" w:type="dxa"/>
            <w:vAlign w:val="center"/>
          </w:tcPr>
          <w:p w14:paraId="56B1248B">
            <w:pPr>
              <w:ind w:firstLine="0" w:firstLineChars="0"/>
              <w:rPr>
                <w:rFonts w:hint="eastAsia" w:ascii="仿宋" w:hAnsi="仿宋" w:cs="宋体"/>
                <w:sz w:val="18"/>
                <w:szCs w:val="18"/>
              </w:rPr>
            </w:pPr>
            <w:r>
              <w:rPr>
                <w:rFonts w:hint="eastAsia" w:ascii="仿宋" w:hAnsi="仿宋" w:cs="宋体"/>
                <w:sz w:val="18"/>
                <w:szCs w:val="18"/>
              </w:rPr>
              <w:t>根据行业可接受的标准制定本指标。</w:t>
            </w:r>
          </w:p>
          <w:p w14:paraId="64D3C69B">
            <w:pPr>
              <w:ind w:firstLine="0" w:firstLineChars="0"/>
              <w:rPr>
                <w:rFonts w:hint="eastAsia" w:ascii="仿宋" w:hAnsi="仿宋" w:cs="宋体"/>
                <w:sz w:val="18"/>
                <w:szCs w:val="18"/>
              </w:rPr>
            </w:pPr>
            <w:r>
              <w:rPr>
                <w:rFonts w:hint="eastAsia" w:ascii="仿宋" w:hAnsi="仿宋" w:cs="宋体"/>
                <w:sz w:val="18"/>
                <w:szCs w:val="18"/>
              </w:rPr>
              <w:t>云南英格生物技术有限公司：≥0.8</w:t>
            </w:r>
          </w:p>
          <w:p w14:paraId="2B77078B">
            <w:pPr>
              <w:ind w:firstLine="0" w:firstLineChars="0"/>
              <w:rPr>
                <w:rFonts w:hint="eastAsia" w:ascii="仿宋" w:hAnsi="仿宋" w:cs="宋体"/>
                <w:sz w:val="18"/>
                <w:szCs w:val="18"/>
                <w:lang w:bidi="ar"/>
              </w:rPr>
            </w:pPr>
            <w:r>
              <w:rPr>
                <w:rFonts w:hint="eastAsia" w:ascii="仿宋" w:hAnsi="仿宋" w:cs="宋体"/>
                <w:sz w:val="18"/>
                <w:szCs w:val="18"/>
              </w:rPr>
              <w:t>上海植纳生物科技有限公司</w:t>
            </w:r>
            <w:r>
              <w:rPr>
                <w:rFonts w:hint="eastAsia" w:ascii="仿宋" w:hAnsi="仿宋" w:cs="宋体"/>
                <w:sz w:val="18"/>
                <w:szCs w:val="18"/>
                <w:lang w:bidi="ar"/>
              </w:rPr>
              <w:t>：≥4.0</w:t>
            </w:r>
          </w:p>
        </w:tc>
        <w:tc>
          <w:tcPr>
            <w:tcW w:w="1870" w:type="dxa"/>
            <w:vAlign w:val="center"/>
          </w:tcPr>
          <w:p w14:paraId="1069342B">
            <w:pPr>
              <w:ind w:firstLine="0" w:firstLineChars="0"/>
              <w:rPr>
                <w:rFonts w:hint="eastAsia" w:ascii="仿宋" w:hAnsi="仿宋" w:cs="仿宋"/>
                <w:sz w:val="18"/>
                <w:szCs w:val="18"/>
              </w:rPr>
            </w:pPr>
            <w:r>
              <w:rPr>
                <w:rFonts w:hint="eastAsia" w:ascii="仿宋" w:hAnsi="仿宋" w:cs="宋体"/>
                <w:sz w:val="18"/>
                <w:szCs w:val="18"/>
              </w:rPr>
              <w:t>《中国药典》四部</w:t>
            </w:r>
            <w:r>
              <w:rPr>
                <w:rFonts w:ascii="仿宋" w:hAnsi="仿宋" w:cs="宋体"/>
                <w:sz w:val="18"/>
                <w:szCs w:val="18"/>
              </w:rPr>
              <w:t xml:space="preserve"> </w:t>
            </w:r>
            <w:r>
              <w:rPr>
                <w:rFonts w:hint="eastAsia" w:ascii="仿宋" w:hAnsi="仿宋" w:cs="宋体"/>
                <w:sz w:val="18"/>
                <w:szCs w:val="18"/>
              </w:rPr>
              <w:t>通则</w:t>
            </w:r>
            <w:r>
              <w:rPr>
                <w:rFonts w:ascii="仿宋" w:hAnsi="仿宋" w:cs="宋体"/>
                <w:sz w:val="18"/>
                <w:szCs w:val="18"/>
              </w:rPr>
              <w:t>0512 高效液相色谱仪法</w:t>
            </w:r>
          </w:p>
        </w:tc>
      </w:tr>
      <w:tr w14:paraId="69C5B7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restart"/>
            <w:vAlign w:val="center"/>
          </w:tcPr>
          <w:p w14:paraId="23F684F2">
            <w:pPr>
              <w:snapToGrid w:val="0"/>
              <w:ind w:firstLine="0" w:firstLineChars="0"/>
              <w:rPr>
                <w:rFonts w:hint="eastAsia" w:ascii="仿宋" w:hAnsi="仿宋" w:cs="仿宋"/>
                <w:sz w:val="18"/>
                <w:szCs w:val="18"/>
              </w:rPr>
            </w:pPr>
            <w:r>
              <w:rPr>
                <w:rFonts w:hint="eastAsia" w:ascii="仿宋" w:hAnsi="仿宋" w:cs="仿宋"/>
                <w:sz w:val="18"/>
                <w:szCs w:val="18"/>
              </w:rPr>
              <w:t>微生物指标</w:t>
            </w:r>
          </w:p>
        </w:tc>
        <w:tc>
          <w:tcPr>
            <w:tcW w:w="1969" w:type="dxa"/>
            <w:tcBorders>
              <w:top w:val="single" w:color="auto" w:sz="4" w:space="0"/>
              <w:left w:val="single" w:color="auto" w:sz="4" w:space="0"/>
              <w:bottom w:val="single" w:color="auto" w:sz="4" w:space="0"/>
            </w:tcBorders>
            <w:vAlign w:val="center"/>
          </w:tcPr>
          <w:p w14:paraId="4356EC4A">
            <w:pPr>
              <w:snapToGrid w:val="0"/>
              <w:ind w:firstLine="0" w:firstLineChars="0"/>
              <w:rPr>
                <w:rFonts w:hint="eastAsia" w:ascii="仿宋" w:hAnsi="仿宋" w:cs="仿宋"/>
                <w:kern w:val="0"/>
                <w:sz w:val="18"/>
                <w:szCs w:val="18"/>
              </w:rPr>
            </w:pPr>
            <w:r>
              <w:rPr>
                <w:rFonts w:hint="eastAsia" w:ascii="仿宋" w:hAnsi="仿宋" w:cs="仿宋"/>
                <w:sz w:val="18"/>
                <w:szCs w:val="18"/>
              </w:rPr>
              <w:t>菌落总数</w:t>
            </w:r>
            <w:r>
              <w:rPr>
                <w:rFonts w:ascii="仿宋" w:hAnsi="仿宋" w:cs="仿宋"/>
                <w:sz w:val="18"/>
                <w:szCs w:val="18"/>
              </w:rPr>
              <w:t>/（CFU/g）：≤100</w:t>
            </w:r>
          </w:p>
        </w:tc>
        <w:tc>
          <w:tcPr>
            <w:tcW w:w="3409" w:type="dxa"/>
            <w:vAlign w:val="center"/>
          </w:tcPr>
          <w:p w14:paraId="78B3AB72">
            <w:pPr>
              <w:pStyle w:val="52"/>
              <w:ind w:firstLine="0" w:firstLineChars="0"/>
              <w:jc w:val="left"/>
              <w:rPr>
                <w:rFonts w:hint="eastAsia" w:ascii="仿宋" w:hAnsi="仿宋" w:eastAsia="仿宋" w:cs="仿宋"/>
                <w:kern w:val="2"/>
                <w:sz w:val="18"/>
                <w:szCs w:val="18"/>
              </w:rPr>
            </w:pPr>
            <w:r>
              <w:rPr>
                <w:rFonts w:hint="eastAsia" w:ascii="仿宋" w:hAnsi="仿宋" w:cs="仿宋"/>
                <w:sz w:val="18"/>
                <w:szCs w:val="18"/>
              </w:rPr>
              <w:t>严于菌落总数</w:t>
            </w:r>
            <w:r>
              <w:rPr>
                <w:rFonts w:ascii="仿宋" w:hAnsi="仿宋" w:cs="仿宋"/>
                <w:sz w:val="18"/>
                <w:szCs w:val="18"/>
              </w:rPr>
              <w:t xml:space="preserve">/（CFU/g） </w:t>
            </w:r>
            <w:r>
              <w:rPr>
                <w:rFonts w:hint="eastAsia" w:ascii="仿宋" w:hAnsi="仿宋" w:cs="仿宋"/>
                <w:sz w:val="18"/>
                <w:szCs w:val="18"/>
              </w:rPr>
              <w:t>≤</w:t>
            </w:r>
            <w:r>
              <w:rPr>
                <w:rFonts w:ascii="仿宋" w:hAnsi="仿宋" w:cs="仿宋"/>
                <w:sz w:val="18"/>
                <w:szCs w:val="18"/>
              </w:rPr>
              <w:t>500的限值规定</w:t>
            </w:r>
          </w:p>
        </w:tc>
        <w:tc>
          <w:tcPr>
            <w:tcW w:w="1870" w:type="dxa"/>
            <w:vAlign w:val="center"/>
          </w:tcPr>
          <w:p w14:paraId="1FC52914">
            <w:pPr>
              <w:pStyle w:val="52"/>
              <w:ind w:firstLine="0" w:firstLineChars="0"/>
              <w:jc w:val="left"/>
              <w:rPr>
                <w:rFonts w:hint="eastAsia" w:ascii="仿宋" w:hAnsi="仿宋" w:eastAsia="仿宋" w:cs="仿宋"/>
                <w:sz w:val="18"/>
                <w:szCs w:val="18"/>
              </w:rPr>
            </w:pPr>
            <w:r>
              <w:rPr>
                <w:rFonts w:hint="eastAsia" w:ascii="仿宋" w:hAnsi="仿宋" w:cs="仿宋"/>
                <w:sz w:val="18"/>
                <w:szCs w:val="18"/>
              </w:rPr>
              <w:t>化妆品安全技术规范</w:t>
            </w:r>
            <w:r>
              <w:rPr>
                <w:rFonts w:ascii="仿宋" w:hAnsi="仿宋" w:cs="仿宋"/>
                <w:sz w:val="18"/>
                <w:szCs w:val="18"/>
              </w:rPr>
              <w:t>2015年版</w:t>
            </w:r>
          </w:p>
        </w:tc>
      </w:tr>
      <w:tr w14:paraId="7CD636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continue"/>
            <w:vAlign w:val="center"/>
          </w:tcPr>
          <w:p w14:paraId="610CAFA3">
            <w:pPr>
              <w:snapToGrid w:val="0"/>
              <w:ind w:firstLine="0" w:firstLineChars="0"/>
              <w:rPr>
                <w:rFonts w:hint="eastAsia" w:ascii="仿宋" w:hAnsi="仿宋" w:cs="仿宋"/>
                <w:kern w:val="0"/>
                <w:sz w:val="18"/>
                <w:szCs w:val="18"/>
              </w:rPr>
            </w:pPr>
          </w:p>
        </w:tc>
        <w:tc>
          <w:tcPr>
            <w:tcW w:w="1969" w:type="dxa"/>
            <w:tcBorders>
              <w:top w:val="single" w:color="auto" w:sz="4" w:space="0"/>
              <w:left w:val="single" w:color="auto" w:sz="4" w:space="0"/>
              <w:bottom w:val="single" w:color="auto" w:sz="4" w:space="0"/>
            </w:tcBorders>
            <w:vAlign w:val="center"/>
          </w:tcPr>
          <w:p w14:paraId="3EBADD5A">
            <w:pPr>
              <w:snapToGrid w:val="0"/>
              <w:ind w:firstLine="0" w:firstLineChars="0"/>
              <w:rPr>
                <w:rFonts w:hint="eastAsia" w:ascii="仿宋" w:hAnsi="仿宋" w:cs="仿宋"/>
                <w:kern w:val="0"/>
                <w:sz w:val="18"/>
                <w:szCs w:val="18"/>
              </w:rPr>
            </w:pPr>
            <w:r>
              <w:rPr>
                <w:rFonts w:hint="eastAsia" w:ascii="仿宋" w:hAnsi="仿宋" w:cs="仿宋"/>
                <w:sz w:val="18"/>
                <w:szCs w:val="18"/>
              </w:rPr>
              <w:t>霉菌、酵母菌总数</w:t>
            </w:r>
            <w:r>
              <w:rPr>
                <w:rFonts w:ascii="仿宋" w:hAnsi="仿宋" w:cs="仿宋"/>
                <w:sz w:val="18"/>
                <w:szCs w:val="18"/>
              </w:rPr>
              <w:t>/（CFU/g）</w:t>
            </w:r>
            <w:r>
              <w:rPr>
                <w:rFonts w:hint="eastAsia" w:ascii="仿宋" w:hAnsi="仿宋" w:cs="仿宋"/>
                <w:sz w:val="18"/>
                <w:szCs w:val="18"/>
              </w:rPr>
              <w:t>：≤</w:t>
            </w:r>
            <w:r>
              <w:rPr>
                <w:rFonts w:ascii="仿宋" w:hAnsi="仿宋" w:cs="仿宋"/>
                <w:sz w:val="18"/>
                <w:szCs w:val="18"/>
              </w:rPr>
              <w:t>10</w:t>
            </w:r>
          </w:p>
        </w:tc>
        <w:tc>
          <w:tcPr>
            <w:tcW w:w="3409" w:type="dxa"/>
            <w:vAlign w:val="center"/>
          </w:tcPr>
          <w:p w14:paraId="21CA9712">
            <w:pPr>
              <w:snapToGrid w:val="0"/>
              <w:ind w:firstLine="0" w:firstLineChars="0"/>
              <w:rPr>
                <w:rFonts w:hint="eastAsia" w:ascii="仿宋" w:hAnsi="仿宋" w:cs="仿宋"/>
                <w:sz w:val="18"/>
                <w:szCs w:val="18"/>
              </w:rPr>
            </w:pPr>
            <w:r>
              <w:rPr>
                <w:rFonts w:hint="eastAsia" w:ascii="仿宋" w:hAnsi="仿宋" w:cs="仿宋"/>
                <w:sz w:val="18"/>
                <w:szCs w:val="18"/>
              </w:rPr>
              <w:t>严于霉菌和酵母菌总数</w:t>
            </w:r>
            <w:r>
              <w:rPr>
                <w:rFonts w:ascii="仿宋" w:hAnsi="仿宋" w:cs="仿宋"/>
                <w:sz w:val="18"/>
                <w:szCs w:val="18"/>
              </w:rPr>
              <w:t xml:space="preserve">/（CFU/g） </w:t>
            </w:r>
            <w:r>
              <w:rPr>
                <w:rFonts w:hint="eastAsia" w:ascii="仿宋" w:hAnsi="仿宋" w:cs="仿宋"/>
                <w:sz w:val="18"/>
                <w:szCs w:val="18"/>
              </w:rPr>
              <w:t>≤</w:t>
            </w:r>
            <w:r>
              <w:rPr>
                <w:rFonts w:ascii="仿宋" w:hAnsi="仿宋" w:cs="仿宋"/>
                <w:sz w:val="18"/>
                <w:szCs w:val="18"/>
              </w:rPr>
              <w:t>100</w:t>
            </w:r>
            <w:r>
              <w:rPr>
                <w:rFonts w:hint="eastAsia" w:ascii="仿宋" w:hAnsi="仿宋" w:cs="仿宋"/>
                <w:sz w:val="18"/>
                <w:szCs w:val="18"/>
              </w:rPr>
              <w:t>的限值规定</w:t>
            </w:r>
          </w:p>
        </w:tc>
        <w:tc>
          <w:tcPr>
            <w:tcW w:w="1870" w:type="dxa"/>
            <w:vAlign w:val="center"/>
          </w:tcPr>
          <w:p w14:paraId="74124B0D">
            <w:pPr>
              <w:snapToGrid w:val="0"/>
              <w:ind w:firstLine="0" w:firstLineChars="0"/>
              <w:rPr>
                <w:rFonts w:hint="eastAsia" w:ascii="仿宋" w:hAnsi="仿宋" w:cs="仿宋"/>
                <w:sz w:val="18"/>
                <w:szCs w:val="18"/>
              </w:rPr>
            </w:pPr>
            <w:r>
              <w:rPr>
                <w:rFonts w:hint="eastAsia" w:ascii="仿宋" w:hAnsi="仿宋" w:cs="仿宋"/>
                <w:sz w:val="18"/>
                <w:szCs w:val="18"/>
              </w:rPr>
              <w:t>化妆品安全技术规范</w:t>
            </w:r>
            <w:r>
              <w:rPr>
                <w:rFonts w:ascii="仿宋" w:hAnsi="仿宋" w:cs="仿宋"/>
                <w:sz w:val="18"/>
                <w:szCs w:val="18"/>
              </w:rPr>
              <w:t>2015年版</w:t>
            </w:r>
          </w:p>
        </w:tc>
      </w:tr>
      <w:bookmarkEnd w:id="5"/>
    </w:tbl>
    <w:p w14:paraId="6B399F8E">
      <w:pPr>
        <w:pStyle w:val="4"/>
        <w:spacing w:before="120" w:after="120"/>
        <w:rPr>
          <w:rFonts w:hint="eastAsia" w:ascii="华文中宋" w:hAnsi="华文中宋" w:eastAsia="华文中宋" w:cs="华文中宋"/>
          <w:b w:val="0"/>
          <w:bCs w:val="0"/>
        </w:rPr>
      </w:pPr>
      <w:r>
        <w:rPr>
          <w:rFonts w:hint="eastAsia" w:ascii="华文中宋" w:hAnsi="华文中宋" w:eastAsia="华文中宋" w:cs="华文中宋"/>
          <w:b w:val="0"/>
          <w:bCs w:val="0"/>
        </w:rPr>
        <w:t xml:space="preserve">1. </w:t>
      </w:r>
      <w:r>
        <w:rPr>
          <w:rFonts w:hint="eastAsia" w:ascii="华文中宋" w:hAnsi="华文中宋" w:eastAsia="华文中宋" w:cs="华文中宋"/>
          <w:b w:val="0"/>
          <w:bCs w:val="0"/>
          <w:lang w:val="it-IT"/>
        </w:rPr>
        <w:t>适用范围</w:t>
      </w:r>
    </w:p>
    <w:p w14:paraId="1CAB02EC">
      <w:pPr>
        <w:ind w:firstLine="420"/>
        <w:rPr>
          <w:lang w:val="it-IT"/>
        </w:rPr>
      </w:pPr>
      <w:r>
        <w:rPr>
          <w:rFonts w:hint="eastAsia"/>
          <w:lang w:val="it-IT"/>
        </w:rPr>
        <w:t>本标准适用于以有机醇或水或二者按一定比例制成的混合液体为溶剂</w:t>
      </w:r>
      <w:r>
        <w:rPr>
          <w:rFonts w:hint="eastAsia"/>
        </w:rPr>
        <w:t>，</w:t>
      </w:r>
      <w:r>
        <w:rPr>
          <w:rFonts w:hint="eastAsia"/>
          <w:lang w:val="it-IT"/>
        </w:rPr>
        <w:t>从豆科植物野葛</w:t>
      </w:r>
      <w:r>
        <w:rPr>
          <w:i/>
          <w:iCs/>
        </w:rPr>
        <w:t>Pueraria lobata</w:t>
      </w:r>
      <w:r>
        <w:t xml:space="preserve"> (Wild.) </w:t>
      </w:r>
      <w:r>
        <w:rPr>
          <w:lang w:val="it-IT"/>
        </w:rPr>
        <w:t>Ohwi</w:t>
      </w:r>
      <w:r>
        <w:rPr>
          <w:rFonts w:hint="eastAsia"/>
          <w:lang w:val="it-IT"/>
        </w:rPr>
        <w:t>的干燥根经加工制成的用于化妆品原料的</w:t>
      </w:r>
      <w:r>
        <w:rPr>
          <w:rFonts w:hint="eastAsia"/>
        </w:rPr>
        <w:t>葛根</w:t>
      </w:r>
      <w:r>
        <w:rPr>
          <w:rFonts w:hint="eastAsia"/>
          <w:lang w:val="it-IT"/>
        </w:rPr>
        <w:t>提取物。</w:t>
      </w:r>
    </w:p>
    <w:p w14:paraId="679BE6C8">
      <w:pPr>
        <w:pStyle w:val="4"/>
        <w:spacing w:before="120" w:after="120"/>
        <w:rPr>
          <w:rFonts w:hint="eastAsia" w:ascii="华文中宋" w:hAnsi="华文中宋" w:eastAsia="华文中宋" w:cs="华文中宋"/>
          <w:b w:val="0"/>
          <w:bCs w:val="0"/>
          <w:lang w:val="it-IT"/>
        </w:rPr>
      </w:pPr>
      <w:r>
        <w:rPr>
          <w:rFonts w:hint="eastAsia" w:ascii="华文中宋" w:hAnsi="华文中宋" w:eastAsia="华文中宋" w:cs="华文中宋"/>
          <w:b w:val="0"/>
          <w:bCs w:val="0"/>
          <w:lang w:val="it-IT"/>
        </w:rPr>
        <w:t>2. 卫生化学及微生物指标</w:t>
      </w:r>
    </w:p>
    <w:p w14:paraId="62F178B2">
      <w:pPr>
        <w:ind w:firstLine="420"/>
        <w:rPr>
          <w:lang w:val="it-IT"/>
        </w:rPr>
      </w:pPr>
      <w:r>
        <w:rPr>
          <w:rFonts w:hint="eastAsia"/>
          <w:lang w:val="it-IT"/>
        </w:rPr>
        <w:t>化妆品原料的管理是控制化妆品产品质量的关键，行业标准对使用的原料未作规定，但目前《化妆品安全技术规范》（</w:t>
      </w:r>
      <w:r>
        <w:rPr>
          <w:lang w:val="it-IT"/>
        </w:rPr>
        <w:t>2015</w:t>
      </w:r>
      <w:r>
        <w:rPr>
          <w:rFonts w:hint="eastAsia"/>
          <w:lang w:val="it-IT"/>
        </w:rPr>
        <w:t>版）提出了要求。本标准规定化妆品原料的使用应同时符合《化妆品安全技术规范》（</w:t>
      </w:r>
      <w:r>
        <w:rPr>
          <w:lang w:val="it-IT"/>
        </w:rPr>
        <w:t>2015</w:t>
      </w:r>
      <w:r>
        <w:rPr>
          <w:rFonts w:hint="eastAsia"/>
          <w:lang w:val="it-IT"/>
        </w:rPr>
        <w:t>版）要求，使得化妆品原料的管理更加有据可依，有利于规范和指导企业选用原料，以减少产品质量问题的发生。</w:t>
      </w:r>
    </w:p>
    <w:p w14:paraId="64B03009">
      <w:pPr>
        <w:pStyle w:val="4"/>
        <w:spacing w:before="120" w:after="120"/>
        <w:rPr>
          <w:rFonts w:hint="eastAsia" w:ascii="华文中宋" w:hAnsi="华文中宋" w:eastAsia="华文中宋" w:cs="华文中宋"/>
          <w:b w:val="0"/>
          <w:bCs w:val="0"/>
          <w:lang w:val="it-IT"/>
        </w:rPr>
      </w:pPr>
      <w:r>
        <w:rPr>
          <w:rFonts w:hint="eastAsia" w:ascii="华文中宋" w:hAnsi="华文中宋" w:eastAsia="华文中宋" w:cs="华文中宋"/>
          <w:b w:val="0"/>
          <w:bCs w:val="0"/>
          <w:lang w:val="it-IT"/>
        </w:rPr>
        <w:t>3.</w:t>
      </w:r>
      <w:r>
        <w:rPr>
          <w:rFonts w:hint="eastAsia" w:ascii="华文中宋" w:hAnsi="华文中宋" w:eastAsia="华文中宋" w:cs="华文中宋"/>
          <w:b w:val="0"/>
          <w:bCs w:val="0"/>
        </w:rPr>
        <w:t>葛根素</w:t>
      </w:r>
      <w:r>
        <w:rPr>
          <w:rFonts w:hint="eastAsia" w:ascii="华文中宋" w:hAnsi="华文中宋" w:eastAsia="华文中宋" w:cs="华文中宋"/>
          <w:b w:val="0"/>
          <w:bCs w:val="0"/>
          <w:lang w:val="it-IT"/>
        </w:rPr>
        <w:t>含量测定</w:t>
      </w:r>
    </w:p>
    <w:p w14:paraId="562FAE46">
      <w:pPr>
        <w:ind w:firstLine="420"/>
        <w:rPr>
          <w:lang w:val="it-IT"/>
        </w:rPr>
      </w:pPr>
      <w:r>
        <w:rPr>
          <w:rFonts w:hint="eastAsia"/>
          <w:lang w:val="it-IT"/>
        </w:rPr>
        <w:t>本方法测定的是</w:t>
      </w:r>
      <w:r>
        <w:rPr>
          <w:rFonts w:hint="eastAsia"/>
        </w:rPr>
        <w:t>葛根</w:t>
      </w:r>
      <w:r>
        <w:rPr>
          <w:rFonts w:hint="eastAsia"/>
          <w:lang w:val="it-IT"/>
        </w:rPr>
        <w:t>提取物中</w:t>
      </w:r>
      <w:r>
        <w:rPr>
          <w:rFonts w:hint="eastAsia"/>
        </w:rPr>
        <w:t>葛根素</w:t>
      </w:r>
      <w:r>
        <w:rPr>
          <w:rFonts w:hint="eastAsia"/>
          <w:lang w:val="it-IT"/>
        </w:rPr>
        <w:t>的含量。照高效液相色谱法（《中国药典》</w:t>
      </w:r>
      <w:r>
        <w:rPr>
          <w:lang w:val="it-IT"/>
        </w:rPr>
        <w:t>20</w:t>
      </w:r>
      <w:r>
        <w:t>20</w:t>
      </w:r>
      <w:r>
        <w:rPr>
          <w:rFonts w:hint="eastAsia"/>
          <w:lang w:val="it-IT"/>
        </w:rPr>
        <w:t>年一部</w:t>
      </w:r>
      <w:r>
        <w:rPr>
          <w:lang w:val="it-IT"/>
        </w:rPr>
        <w:t>)</w:t>
      </w:r>
      <w:r>
        <w:rPr>
          <w:rFonts w:hint="eastAsia"/>
          <w:lang w:val="it-IT"/>
        </w:rPr>
        <w:t>测定。</w:t>
      </w:r>
    </w:p>
    <w:p w14:paraId="7E3D8792">
      <w:pPr>
        <w:pStyle w:val="4"/>
        <w:rPr>
          <w:rFonts w:hint="eastAsia" w:ascii="华文中宋" w:hAnsi="华文中宋" w:eastAsia="华文中宋" w:cs="华文中宋"/>
          <w:b w:val="0"/>
          <w:bCs w:val="0"/>
        </w:rPr>
      </w:pPr>
      <w:bookmarkStart w:id="6" w:name="_Hlk144813323"/>
      <w:r>
        <w:rPr>
          <w:rFonts w:hint="eastAsia" w:ascii="华文中宋" w:hAnsi="华文中宋" w:eastAsia="华文中宋" w:cs="华文中宋"/>
          <w:b w:val="0"/>
          <w:bCs w:val="0"/>
        </w:rPr>
        <w:t>4. 验证数据</w:t>
      </w:r>
    </w:p>
    <w:bookmarkEnd w:id="6"/>
    <w:p w14:paraId="1986EB92">
      <w:pPr>
        <w:autoSpaceDE w:val="0"/>
        <w:autoSpaceDN w:val="0"/>
        <w:adjustRightInd w:val="0"/>
        <w:ind w:firstLine="480"/>
      </w:pPr>
      <w:r>
        <w:rPr>
          <w:rFonts w:hint="eastAsia" w:cs="Times New Roman"/>
          <w:color w:val="000000"/>
          <w:sz w:val="24"/>
          <w:lang w:val="it-IT"/>
        </w:rPr>
        <w:t>目前在国内外化妆品行业中关</w:t>
      </w:r>
      <w:r>
        <w:rPr>
          <w:rFonts w:hint="eastAsia" w:cs="Times New Roman"/>
          <w:color w:val="000000"/>
          <w:sz w:val="24"/>
        </w:rPr>
        <w:t>于葛根提取物</w:t>
      </w:r>
      <w:r>
        <w:rPr>
          <w:rFonts w:hint="eastAsia" w:cs="Times New Roman"/>
          <w:color w:val="000000"/>
          <w:sz w:val="24"/>
          <w:lang w:val="it-IT"/>
        </w:rPr>
        <w:t>尚无</w:t>
      </w:r>
      <w:r>
        <w:rPr>
          <w:rFonts w:hint="eastAsia" w:cs="Times New Roman"/>
          <w:color w:val="000000"/>
          <w:sz w:val="24"/>
        </w:rPr>
        <w:t>明确的质量标准规范</w:t>
      </w:r>
      <w:r>
        <w:rPr>
          <w:rFonts w:hint="eastAsia" w:cs="Times New Roman"/>
          <w:color w:val="000000"/>
          <w:sz w:val="24"/>
          <w:lang w:val="it-IT"/>
        </w:rPr>
        <w:t>。因此参考《中国药典》</w:t>
      </w:r>
      <w:r>
        <w:rPr>
          <w:rFonts w:cs="Times New Roman"/>
          <w:color w:val="000000"/>
          <w:sz w:val="24"/>
          <w:lang w:val="it-IT"/>
        </w:rPr>
        <w:t>(20</w:t>
      </w:r>
      <w:r>
        <w:rPr>
          <w:rFonts w:cs="Times New Roman"/>
          <w:color w:val="000000"/>
          <w:sz w:val="24"/>
        </w:rPr>
        <w:t>20</w:t>
      </w:r>
      <w:r>
        <w:rPr>
          <w:rFonts w:hint="eastAsia" w:cs="Times New Roman"/>
          <w:color w:val="000000"/>
          <w:sz w:val="24"/>
          <w:lang w:val="it-IT"/>
        </w:rPr>
        <w:t>年版</w:t>
      </w:r>
      <w:r>
        <w:rPr>
          <w:rFonts w:cs="Times New Roman"/>
          <w:color w:val="000000"/>
          <w:sz w:val="24"/>
          <w:lang w:val="it-IT"/>
        </w:rPr>
        <w:t>)</w:t>
      </w:r>
      <w:r>
        <w:rPr>
          <w:rFonts w:hint="eastAsia" w:cs="Times New Roman"/>
          <w:color w:val="000000"/>
          <w:sz w:val="24"/>
          <w:lang w:val="it-IT"/>
        </w:rPr>
        <w:t>中对</w:t>
      </w:r>
      <w:r>
        <w:rPr>
          <w:rFonts w:hint="eastAsia" w:cs="Times New Roman"/>
          <w:color w:val="000000"/>
          <w:sz w:val="24"/>
        </w:rPr>
        <w:t>葛根提取物的质量控制标准，也</w:t>
      </w:r>
      <w:r>
        <w:rPr>
          <w:rFonts w:hint="eastAsia" w:cs="Times New Roman"/>
          <w:color w:val="000000"/>
          <w:sz w:val="24"/>
          <w:lang w:val="it-IT"/>
        </w:rPr>
        <w:t>通过对从市场上收集得到葛根原料进行分析比较，最终确定</w:t>
      </w:r>
      <w:r>
        <w:rPr>
          <w:rFonts w:hint="eastAsia" w:cs="Times New Roman"/>
          <w:color w:val="000000"/>
          <w:sz w:val="24"/>
        </w:rPr>
        <w:t>葛根提取物</w:t>
      </w:r>
      <w:r>
        <w:rPr>
          <w:rFonts w:hint="eastAsia" w:cs="Times New Roman"/>
          <w:color w:val="000000"/>
          <w:sz w:val="24"/>
          <w:lang w:val="it-IT"/>
        </w:rPr>
        <w:t>中</w:t>
      </w:r>
      <w:r>
        <w:rPr>
          <w:rFonts w:hint="eastAsia" w:cs="Times New Roman"/>
          <w:sz w:val="24"/>
        </w:rPr>
        <w:t>葛根素含量不得少于3.0</w:t>
      </w:r>
      <w:r>
        <w:rPr>
          <w:rFonts w:cs="Times New Roman"/>
          <w:sz w:val="24"/>
        </w:rPr>
        <w:t xml:space="preserve"> mg/ml</w:t>
      </w:r>
      <w:r>
        <w:rPr>
          <w:rFonts w:hint="eastAsia" w:cs="Times New Roman"/>
          <w:sz w:val="24"/>
          <w:lang w:val="it-IT"/>
        </w:rPr>
        <w:t>。</w:t>
      </w:r>
    </w:p>
    <w:tbl>
      <w:tblPr>
        <w:tblStyle w:val="19"/>
        <w:tblW w:w="10490"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7"/>
        <w:gridCol w:w="975"/>
        <w:gridCol w:w="1137"/>
        <w:gridCol w:w="1138"/>
        <w:gridCol w:w="1138"/>
        <w:gridCol w:w="1137"/>
        <w:gridCol w:w="1138"/>
        <w:gridCol w:w="1138"/>
        <w:gridCol w:w="1632"/>
      </w:tblGrid>
      <w:tr w14:paraId="14FBD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90" w:type="dxa"/>
            <w:gridSpan w:val="9"/>
            <w:vAlign w:val="center"/>
          </w:tcPr>
          <w:p w14:paraId="6807F982">
            <w:pPr>
              <w:ind w:firstLine="0" w:firstLineChars="0"/>
              <w:jc w:val="center"/>
            </w:pPr>
            <w:bookmarkStart w:id="7" w:name="_Hlk144813367"/>
            <w:r>
              <w:rPr>
                <w:rFonts w:hint="eastAsia"/>
              </w:rPr>
              <w:t>检测结果汇总</w:t>
            </w:r>
          </w:p>
        </w:tc>
      </w:tr>
      <w:tr w14:paraId="74853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Merge w:val="restart"/>
            <w:vAlign w:val="center"/>
          </w:tcPr>
          <w:p w14:paraId="1C584AC5">
            <w:pPr>
              <w:ind w:firstLine="0" w:firstLineChars="0"/>
              <w:jc w:val="center"/>
            </w:pPr>
            <w:r>
              <w:rPr>
                <w:rFonts w:hint="eastAsia"/>
              </w:rPr>
              <w:t>检测项目</w:t>
            </w:r>
          </w:p>
        </w:tc>
        <w:tc>
          <w:tcPr>
            <w:tcW w:w="975" w:type="dxa"/>
            <w:vMerge w:val="restart"/>
            <w:vAlign w:val="center"/>
          </w:tcPr>
          <w:p w14:paraId="02392D67">
            <w:pPr>
              <w:ind w:firstLine="0" w:firstLineChars="0"/>
              <w:jc w:val="center"/>
            </w:pPr>
            <w:r>
              <w:rPr>
                <w:rFonts w:hint="eastAsia"/>
              </w:rPr>
              <w:t>条件/单位</w:t>
            </w:r>
          </w:p>
        </w:tc>
        <w:tc>
          <w:tcPr>
            <w:tcW w:w="6826" w:type="dxa"/>
            <w:gridSpan w:val="6"/>
            <w:vAlign w:val="center"/>
          </w:tcPr>
          <w:p w14:paraId="668F86FB">
            <w:pPr>
              <w:ind w:firstLine="0" w:firstLineChars="0"/>
              <w:jc w:val="center"/>
            </w:pPr>
            <w:r>
              <w:rPr>
                <w:rFonts w:hint="eastAsia"/>
              </w:rPr>
              <w:t>批次</w:t>
            </w:r>
          </w:p>
        </w:tc>
        <w:tc>
          <w:tcPr>
            <w:tcW w:w="1632" w:type="dxa"/>
            <w:vMerge w:val="restart"/>
            <w:vAlign w:val="center"/>
          </w:tcPr>
          <w:p w14:paraId="2B3A3EBA">
            <w:pPr>
              <w:ind w:firstLine="0" w:firstLineChars="0"/>
              <w:jc w:val="center"/>
            </w:pPr>
            <w:r>
              <w:rPr>
                <w:rFonts w:hint="eastAsia"/>
              </w:rPr>
              <w:t>SPEC指标</w:t>
            </w:r>
          </w:p>
        </w:tc>
      </w:tr>
      <w:tr w14:paraId="1ABE0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Merge w:val="continue"/>
            <w:vAlign w:val="center"/>
          </w:tcPr>
          <w:p w14:paraId="35156561">
            <w:pPr>
              <w:ind w:firstLine="0" w:firstLineChars="0"/>
              <w:jc w:val="center"/>
            </w:pPr>
          </w:p>
        </w:tc>
        <w:tc>
          <w:tcPr>
            <w:tcW w:w="975" w:type="dxa"/>
            <w:vMerge w:val="continue"/>
            <w:vAlign w:val="center"/>
          </w:tcPr>
          <w:p w14:paraId="10DF16C7">
            <w:pPr>
              <w:ind w:firstLine="0" w:firstLineChars="0"/>
              <w:jc w:val="center"/>
            </w:pPr>
          </w:p>
        </w:tc>
        <w:tc>
          <w:tcPr>
            <w:tcW w:w="1137" w:type="dxa"/>
          </w:tcPr>
          <w:p w14:paraId="59799048">
            <w:pPr>
              <w:ind w:firstLine="0" w:firstLineChars="0"/>
              <w:jc w:val="center"/>
              <w:rPr>
                <w:rFonts w:hint="eastAsia" w:ascii="仿宋" w:hAnsi="仿宋"/>
              </w:rPr>
            </w:pPr>
            <w:r>
              <w:rPr>
                <w:rFonts w:ascii="仿宋" w:hAnsi="仿宋"/>
              </w:rPr>
              <w:t>1</w:t>
            </w:r>
          </w:p>
        </w:tc>
        <w:tc>
          <w:tcPr>
            <w:tcW w:w="1138" w:type="dxa"/>
          </w:tcPr>
          <w:p w14:paraId="27A0F8A5">
            <w:pPr>
              <w:ind w:firstLine="0" w:firstLineChars="0"/>
              <w:jc w:val="center"/>
              <w:rPr>
                <w:rFonts w:hint="eastAsia" w:ascii="仿宋" w:hAnsi="仿宋"/>
              </w:rPr>
            </w:pPr>
            <w:r>
              <w:rPr>
                <w:rFonts w:ascii="仿宋" w:hAnsi="仿宋"/>
              </w:rPr>
              <w:t>2</w:t>
            </w:r>
          </w:p>
        </w:tc>
        <w:tc>
          <w:tcPr>
            <w:tcW w:w="1138" w:type="dxa"/>
          </w:tcPr>
          <w:p w14:paraId="656F874A">
            <w:pPr>
              <w:ind w:firstLine="0" w:firstLineChars="0"/>
              <w:jc w:val="center"/>
              <w:rPr>
                <w:rFonts w:hint="eastAsia" w:ascii="仿宋" w:hAnsi="仿宋"/>
              </w:rPr>
            </w:pPr>
            <w:r>
              <w:rPr>
                <w:rFonts w:ascii="仿宋" w:hAnsi="仿宋"/>
              </w:rPr>
              <w:t>3</w:t>
            </w:r>
          </w:p>
        </w:tc>
        <w:tc>
          <w:tcPr>
            <w:tcW w:w="1137" w:type="dxa"/>
          </w:tcPr>
          <w:p w14:paraId="02A60850">
            <w:pPr>
              <w:ind w:firstLine="0" w:firstLineChars="0"/>
              <w:jc w:val="center"/>
              <w:rPr>
                <w:rFonts w:hint="eastAsia" w:ascii="仿宋" w:hAnsi="仿宋"/>
              </w:rPr>
            </w:pPr>
            <w:r>
              <w:rPr>
                <w:rFonts w:ascii="仿宋" w:hAnsi="仿宋"/>
              </w:rPr>
              <w:t>4</w:t>
            </w:r>
          </w:p>
        </w:tc>
        <w:tc>
          <w:tcPr>
            <w:tcW w:w="1138" w:type="dxa"/>
          </w:tcPr>
          <w:p w14:paraId="3699A427">
            <w:pPr>
              <w:ind w:firstLine="0" w:firstLineChars="0"/>
              <w:jc w:val="center"/>
              <w:rPr>
                <w:rFonts w:hint="eastAsia" w:ascii="仿宋" w:hAnsi="仿宋"/>
              </w:rPr>
            </w:pPr>
            <w:r>
              <w:rPr>
                <w:rFonts w:ascii="仿宋" w:hAnsi="仿宋"/>
              </w:rPr>
              <w:t>5</w:t>
            </w:r>
          </w:p>
        </w:tc>
        <w:tc>
          <w:tcPr>
            <w:tcW w:w="1138" w:type="dxa"/>
          </w:tcPr>
          <w:p w14:paraId="3F3B43C3">
            <w:pPr>
              <w:ind w:firstLine="0" w:firstLineChars="0"/>
              <w:jc w:val="center"/>
              <w:rPr>
                <w:rFonts w:hint="eastAsia" w:ascii="仿宋" w:hAnsi="仿宋"/>
              </w:rPr>
            </w:pPr>
            <w:r>
              <w:rPr>
                <w:rFonts w:ascii="仿宋" w:hAnsi="仿宋"/>
              </w:rPr>
              <w:t>6</w:t>
            </w:r>
          </w:p>
        </w:tc>
        <w:tc>
          <w:tcPr>
            <w:tcW w:w="1632" w:type="dxa"/>
            <w:vMerge w:val="continue"/>
            <w:vAlign w:val="center"/>
          </w:tcPr>
          <w:p w14:paraId="5FA36748">
            <w:pPr>
              <w:ind w:firstLine="0" w:firstLineChars="0"/>
              <w:jc w:val="center"/>
            </w:pPr>
          </w:p>
        </w:tc>
      </w:tr>
      <w:tr w14:paraId="754B8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Merge w:val="continue"/>
            <w:vAlign w:val="center"/>
          </w:tcPr>
          <w:p w14:paraId="082CBFFE">
            <w:pPr>
              <w:ind w:firstLine="0" w:firstLineChars="0"/>
              <w:jc w:val="center"/>
            </w:pPr>
          </w:p>
        </w:tc>
        <w:tc>
          <w:tcPr>
            <w:tcW w:w="975" w:type="dxa"/>
            <w:vMerge w:val="continue"/>
            <w:vAlign w:val="center"/>
          </w:tcPr>
          <w:p w14:paraId="37CE3583">
            <w:pPr>
              <w:ind w:firstLine="0" w:firstLineChars="0"/>
              <w:jc w:val="center"/>
            </w:pPr>
          </w:p>
        </w:tc>
        <w:tc>
          <w:tcPr>
            <w:tcW w:w="1137" w:type="dxa"/>
          </w:tcPr>
          <w:p w14:paraId="7CE7ABF1">
            <w:pPr>
              <w:ind w:firstLine="0" w:firstLineChars="0"/>
              <w:jc w:val="center"/>
              <w:rPr>
                <w:rFonts w:hint="eastAsia" w:ascii="仿宋" w:hAnsi="仿宋" w:eastAsiaTheme="minorEastAsia"/>
              </w:rPr>
            </w:pPr>
            <w:r>
              <w:rPr>
                <w:rFonts w:hint="eastAsia" w:ascii="仿宋" w:hAnsi="仿宋" w:eastAsiaTheme="minorEastAsia"/>
              </w:rPr>
              <w:t>J48002AL0801</w:t>
            </w:r>
          </w:p>
        </w:tc>
        <w:tc>
          <w:tcPr>
            <w:tcW w:w="1138" w:type="dxa"/>
          </w:tcPr>
          <w:p w14:paraId="5EBC3615">
            <w:pPr>
              <w:ind w:firstLine="0" w:firstLineChars="0"/>
              <w:jc w:val="center"/>
              <w:rPr>
                <w:rFonts w:hint="eastAsia" w:ascii="仿宋" w:hAnsi="仿宋" w:eastAsiaTheme="minorEastAsia"/>
              </w:rPr>
            </w:pPr>
            <w:r>
              <w:rPr>
                <w:rFonts w:hint="eastAsia" w:ascii="仿宋" w:hAnsi="仿宋" w:eastAsiaTheme="minorEastAsia"/>
              </w:rPr>
              <w:t>J48002AL0802</w:t>
            </w:r>
          </w:p>
        </w:tc>
        <w:tc>
          <w:tcPr>
            <w:tcW w:w="1138" w:type="dxa"/>
          </w:tcPr>
          <w:p w14:paraId="7573B571">
            <w:pPr>
              <w:ind w:firstLine="0" w:firstLineChars="0"/>
              <w:jc w:val="center"/>
              <w:rPr>
                <w:rFonts w:hint="eastAsia" w:ascii="仿宋" w:hAnsi="仿宋" w:eastAsiaTheme="minorEastAsia"/>
              </w:rPr>
            </w:pPr>
            <w:r>
              <w:rPr>
                <w:rFonts w:hint="eastAsia" w:ascii="仿宋" w:hAnsi="仿宋" w:eastAsiaTheme="minorEastAsia"/>
              </w:rPr>
              <w:t>J48002AL0803</w:t>
            </w:r>
          </w:p>
        </w:tc>
        <w:tc>
          <w:tcPr>
            <w:tcW w:w="1137" w:type="dxa"/>
          </w:tcPr>
          <w:p w14:paraId="7304ACE1">
            <w:pPr>
              <w:ind w:firstLine="0" w:firstLineChars="0"/>
              <w:jc w:val="center"/>
              <w:rPr>
                <w:rFonts w:hint="eastAsia" w:ascii="仿宋" w:hAnsi="仿宋"/>
              </w:rPr>
            </w:pPr>
            <w:r>
              <w:rPr>
                <w:rFonts w:ascii="仿宋" w:hAnsi="仿宋"/>
              </w:rPr>
              <w:t>FP0160ELZY23092001</w:t>
            </w:r>
          </w:p>
        </w:tc>
        <w:tc>
          <w:tcPr>
            <w:tcW w:w="1138" w:type="dxa"/>
          </w:tcPr>
          <w:p w14:paraId="15692542">
            <w:pPr>
              <w:ind w:firstLine="0" w:firstLineChars="0"/>
              <w:jc w:val="center"/>
              <w:rPr>
                <w:rFonts w:hint="eastAsia" w:ascii="仿宋" w:hAnsi="仿宋"/>
              </w:rPr>
            </w:pPr>
            <w:r>
              <w:rPr>
                <w:rFonts w:ascii="仿宋" w:hAnsi="仿宋"/>
              </w:rPr>
              <w:t>FP0160ELZY23092501</w:t>
            </w:r>
          </w:p>
        </w:tc>
        <w:tc>
          <w:tcPr>
            <w:tcW w:w="1138" w:type="dxa"/>
          </w:tcPr>
          <w:p w14:paraId="7DC70FA4">
            <w:pPr>
              <w:ind w:firstLine="0" w:firstLineChars="0"/>
              <w:jc w:val="center"/>
              <w:rPr>
                <w:rFonts w:hint="eastAsia" w:ascii="仿宋" w:hAnsi="仿宋"/>
              </w:rPr>
            </w:pPr>
            <w:r>
              <w:rPr>
                <w:rFonts w:ascii="仿宋" w:hAnsi="仿宋"/>
              </w:rPr>
              <w:t>FP0160ELZY23092502</w:t>
            </w:r>
          </w:p>
        </w:tc>
        <w:tc>
          <w:tcPr>
            <w:tcW w:w="1632" w:type="dxa"/>
            <w:vMerge w:val="continue"/>
            <w:vAlign w:val="center"/>
          </w:tcPr>
          <w:p w14:paraId="58B00F65">
            <w:pPr>
              <w:ind w:firstLine="0" w:firstLineChars="0"/>
              <w:jc w:val="center"/>
            </w:pPr>
          </w:p>
        </w:tc>
      </w:tr>
      <w:tr w14:paraId="49CE5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Align w:val="center"/>
          </w:tcPr>
          <w:p w14:paraId="6DEAD912">
            <w:pPr>
              <w:ind w:firstLine="0" w:firstLineChars="0"/>
              <w:jc w:val="center"/>
            </w:pPr>
            <w:r>
              <w:rPr>
                <w:rFonts w:hint="eastAsia"/>
                <w:color w:val="000000"/>
              </w:rPr>
              <w:t>外观</w:t>
            </w:r>
          </w:p>
        </w:tc>
        <w:tc>
          <w:tcPr>
            <w:tcW w:w="975" w:type="dxa"/>
            <w:vAlign w:val="center"/>
          </w:tcPr>
          <w:p w14:paraId="659678C1">
            <w:pPr>
              <w:ind w:firstLine="0" w:firstLineChars="0"/>
              <w:jc w:val="center"/>
            </w:pPr>
            <w:r>
              <w:rPr>
                <w:rFonts w:hint="eastAsia"/>
                <w:color w:val="000000"/>
              </w:rPr>
              <w:t>室温</w:t>
            </w:r>
          </w:p>
        </w:tc>
        <w:tc>
          <w:tcPr>
            <w:tcW w:w="1137" w:type="dxa"/>
            <w:vAlign w:val="center"/>
          </w:tcPr>
          <w:p w14:paraId="58A36FA2">
            <w:pPr>
              <w:ind w:firstLine="0" w:firstLineChars="0"/>
              <w:jc w:val="center"/>
            </w:pPr>
            <w:r>
              <w:rPr>
                <w:rFonts w:hint="eastAsia"/>
                <w:color w:val="000000"/>
              </w:rPr>
              <w:t>符合标样</w:t>
            </w:r>
          </w:p>
        </w:tc>
        <w:tc>
          <w:tcPr>
            <w:tcW w:w="1138" w:type="dxa"/>
            <w:vAlign w:val="center"/>
          </w:tcPr>
          <w:p w14:paraId="10FE8CCB">
            <w:pPr>
              <w:ind w:firstLine="0" w:firstLineChars="0"/>
              <w:jc w:val="center"/>
            </w:pPr>
            <w:r>
              <w:rPr>
                <w:rFonts w:hint="eastAsia"/>
                <w:color w:val="000000"/>
              </w:rPr>
              <w:t>符合标样</w:t>
            </w:r>
          </w:p>
        </w:tc>
        <w:tc>
          <w:tcPr>
            <w:tcW w:w="1138" w:type="dxa"/>
            <w:vAlign w:val="center"/>
          </w:tcPr>
          <w:p w14:paraId="106C13A7">
            <w:pPr>
              <w:ind w:firstLine="0" w:firstLineChars="0"/>
              <w:jc w:val="center"/>
            </w:pPr>
            <w:r>
              <w:rPr>
                <w:rFonts w:hint="eastAsia"/>
                <w:color w:val="000000"/>
              </w:rPr>
              <w:t>符合标样</w:t>
            </w:r>
          </w:p>
        </w:tc>
        <w:tc>
          <w:tcPr>
            <w:tcW w:w="1137" w:type="dxa"/>
            <w:vAlign w:val="center"/>
          </w:tcPr>
          <w:p w14:paraId="1D3AA139">
            <w:pPr>
              <w:ind w:firstLine="0" w:firstLineChars="0"/>
              <w:jc w:val="center"/>
            </w:pPr>
            <w:r>
              <w:rPr>
                <w:rFonts w:hint="eastAsia"/>
                <w:color w:val="000000"/>
              </w:rPr>
              <w:t>符合标样</w:t>
            </w:r>
          </w:p>
        </w:tc>
        <w:tc>
          <w:tcPr>
            <w:tcW w:w="1138" w:type="dxa"/>
            <w:vAlign w:val="center"/>
          </w:tcPr>
          <w:p w14:paraId="6D47B9FB">
            <w:pPr>
              <w:ind w:firstLine="0" w:firstLineChars="0"/>
              <w:jc w:val="center"/>
            </w:pPr>
            <w:r>
              <w:rPr>
                <w:rFonts w:hint="eastAsia"/>
                <w:color w:val="000000"/>
              </w:rPr>
              <w:t>符合标样</w:t>
            </w:r>
          </w:p>
        </w:tc>
        <w:tc>
          <w:tcPr>
            <w:tcW w:w="1138" w:type="dxa"/>
            <w:vAlign w:val="center"/>
          </w:tcPr>
          <w:p w14:paraId="73B6CDD0">
            <w:pPr>
              <w:ind w:firstLine="0" w:firstLineChars="0"/>
              <w:jc w:val="center"/>
            </w:pPr>
            <w:r>
              <w:rPr>
                <w:rFonts w:hint="eastAsia"/>
                <w:color w:val="000000"/>
              </w:rPr>
              <w:t>符合标样</w:t>
            </w:r>
          </w:p>
        </w:tc>
        <w:tc>
          <w:tcPr>
            <w:tcW w:w="1632" w:type="dxa"/>
          </w:tcPr>
          <w:p w14:paraId="470299AD">
            <w:pPr>
              <w:ind w:firstLine="0" w:firstLineChars="0"/>
              <w:jc w:val="center"/>
            </w:pPr>
            <w:r>
              <w:rPr>
                <w:rFonts w:hint="eastAsia"/>
              </w:rPr>
              <w:t>浅黄色至深黄色透明液体</w:t>
            </w:r>
          </w:p>
        </w:tc>
      </w:tr>
      <w:tr w14:paraId="776FF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Align w:val="center"/>
          </w:tcPr>
          <w:p w14:paraId="0C1646D2">
            <w:pPr>
              <w:ind w:firstLine="0" w:firstLineChars="0"/>
              <w:jc w:val="center"/>
            </w:pPr>
            <w:r>
              <w:rPr>
                <w:rFonts w:hint="eastAsia"/>
                <w:color w:val="000000"/>
              </w:rPr>
              <w:t>气味</w:t>
            </w:r>
          </w:p>
        </w:tc>
        <w:tc>
          <w:tcPr>
            <w:tcW w:w="975" w:type="dxa"/>
            <w:vAlign w:val="center"/>
          </w:tcPr>
          <w:p w14:paraId="4DA79F4F">
            <w:pPr>
              <w:ind w:firstLine="0" w:firstLineChars="0"/>
              <w:jc w:val="center"/>
            </w:pPr>
            <w:r>
              <w:rPr>
                <w:rFonts w:hint="eastAsia"/>
                <w:color w:val="000000"/>
              </w:rPr>
              <w:t>室温</w:t>
            </w:r>
          </w:p>
        </w:tc>
        <w:tc>
          <w:tcPr>
            <w:tcW w:w="1137" w:type="dxa"/>
            <w:vAlign w:val="center"/>
          </w:tcPr>
          <w:p w14:paraId="32977C4E">
            <w:pPr>
              <w:ind w:firstLine="0" w:firstLineChars="0"/>
              <w:jc w:val="center"/>
            </w:pPr>
            <w:r>
              <w:rPr>
                <w:rFonts w:hint="eastAsia"/>
                <w:color w:val="000000"/>
              </w:rPr>
              <w:t>符合标样</w:t>
            </w:r>
          </w:p>
        </w:tc>
        <w:tc>
          <w:tcPr>
            <w:tcW w:w="1138" w:type="dxa"/>
            <w:vAlign w:val="center"/>
          </w:tcPr>
          <w:p w14:paraId="788897AC">
            <w:pPr>
              <w:ind w:firstLine="0" w:firstLineChars="0"/>
              <w:jc w:val="center"/>
            </w:pPr>
            <w:r>
              <w:rPr>
                <w:rFonts w:hint="eastAsia"/>
                <w:color w:val="000000"/>
              </w:rPr>
              <w:t>符合标样</w:t>
            </w:r>
          </w:p>
        </w:tc>
        <w:tc>
          <w:tcPr>
            <w:tcW w:w="1138" w:type="dxa"/>
            <w:vAlign w:val="center"/>
          </w:tcPr>
          <w:p w14:paraId="2B2F8B6F">
            <w:pPr>
              <w:ind w:firstLine="0" w:firstLineChars="0"/>
              <w:jc w:val="center"/>
            </w:pPr>
            <w:r>
              <w:rPr>
                <w:rFonts w:hint="eastAsia"/>
                <w:color w:val="000000"/>
              </w:rPr>
              <w:t>符合标样</w:t>
            </w:r>
          </w:p>
        </w:tc>
        <w:tc>
          <w:tcPr>
            <w:tcW w:w="1137" w:type="dxa"/>
            <w:vAlign w:val="center"/>
          </w:tcPr>
          <w:p w14:paraId="5A04F52B">
            <w:pPr>
              <w:ind w:firstLine="0" w:firstLineChars="0"/>
              <w:jc w:val="center"/>
            </w:pPr>
            <w:r>
              <w:rPr>
                <w:rFonts w:hint="eastAsia"/>
                <w:color w:val="000000"/>
              </w:rPr>
              <w:t>符合标样</w:t>
            </w:r>
          </w:p>
        </w:tc>
        <w:tc>
          <w:tcPr>
            <w:tcW w:w="1138" w:type="dxa"/>
            <w:vAlign w:val="center"/>
          </w:tcPr>
          <w:p w14:paraId="0B3E5647">
            <w:pPr>
              <w:ind w:firstLine="0" w:firstLineChars="0"/>
              <w:jc w:val="center"/>
            </w:pPr>
            <w:r>
              <w:rPr>
                <w:rFonts w:hint="eastAsia"/>
                <w:color w:val="000000"/>
              </w:rPr>
              <w:t>符合标样</w:t>
            </w:r>
          </w:p>
        </w:tc>
        <w:tc>
          <w:tcPr>
            <w:tcW w:w="1138" w:type="dxa"/>
            <w:vAlign w:val="center"/>
          </w:tcPr>
          <w:p w14:paraId="7180AB98">
            <w:pPr>
              <w:ind w:firstLine="0" w:firstLineChars="0"/>
              <w:jc w:val="center"/>
            </w:pPr>
            <w:r>
              <w:rPr>
                <w:rFonts w:hint="eastAsia"/>
                <w:color w:val="000000"/>
              </w:rPr>
              <w:t>符合标样</w:t>
            </w:r>
          </w:p>
        </w:tc>
        <w:tc>
          <w:tcPr>
            <w:tcW w:w="1632" w:type="dxa"/>
          </w:tcPr>
          <w:p w14:paraId="7043E332">
            <w:pPr>
              <w:ind w:firstLine="0" w:firstLineChars="0"/>
              <w:jc w:val="center"/>
            </w:pPr>
            <w:r>
              <w:rPr>
                <w:rFonts w:hint="eastAsia"/>
              </w:rPr>
              <w:t>特征性气味</w:t>
            </w:r>
          </w:p>
        </w:tc>
      </w:tr>
      <w:tr w14:paraId="57058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Align w:val="center"/>
          </w:tcPr>
          <w:p w14:paraId="1D026A73">
            <w:pPr>
              <w:ind w:firstLine="0" w:firstLineChars="0"/>
              <w:jc w:val="center"/>
            </w:pPr>
            <w:r>
              <w:rPr>
                <w:rFonts w:hint="eastAsia"/>
                <w:color w:val="000000"/>
              </w:rPr>
              <w:t>pH值</w:t>
            </w:r>
          </w:p>
        </w:tc>
        <w:tc>
          <w:tcPr>
            <w:tcW w:w="975" w:type="dxa"/>
            <w:vAlign w:val="center"/>
          </w:tcPr>
          <w:p w14:paraId="00BA82F1">
            <w:pPr>
              <w:ind w:firstLine="0" w:firstLineChars="0"/>
              <w:jc w:val="center"/>
            </w:pPr>
          </w:p>
        </w:tc>
        <w:tc>
          <w:tcPr>
            <w:tcW w:w="1137" w:type="dxa"/>
            <w:vAlign w:val="center"/>
          </w:tcPr>
          <w:p w14:paraId="0E3DFDC5">
            <w:pPr>
              <w:ind w:firstLine="0" w:firstLineChars="0"/>
              <w:jc w:val="center"/>
            </w:pPr>
            <w:r>
              <w:rPr>
                <w:rFonts w:hint="eastAsia"/>
              </w:rPr>
              <w:t>5.0</w:t>
            </w:r>
          </w:p>
        </w:tc>
        <w:tc>
          <w:tcPr>
            <w:tcW w:w="1138" w:type="dxa"/>
            <w:vAlign w:val="center"/>
          </w:tcPr>
          <w:p w14:paraId="7B3D141A">
            <w:pPr>
              <w:ind w:firstLine="0" w:firstLineChars="0"/>
              <w:jc w:val="center"/>
            </w:pPr>
            <w:r>
              <w:rPr>
                <w:rFonts w:hint="eastAsia"/>
              </w:rPr>
              <w:t>5.0</w:t>
            </w:r>
          </w:p>
        </w:tc>
        <w:tc>
          <w:tcPr>
            <w:tcW w:w="1138" w:type="dxa"/>
            <w:vAlign w:val="center"/>
          </w:tcPr>
          <w:p w14:paraId="71393539">
            <w:pPr>
              <w:ind w:firstLine="0" w:firstLineChars="0"/>
              <w:jc w:val="center"/>
            </w:pPr>
            <w:r>
              <w:rPr>
                <w:rFonts w:hint="eastAsia"/>
              </w:rPr>
              <w:t>5.0</w:t>
            </w:r>
          </w:p>
        </w:tc>
        <w:tc>
          <w:tcPr>
            <w:tcW w:w="1137" w:type="dxa"/>
            <w:vAlign w:val="center"/>
          </w:tcPr>
          <w:p w14:paraId="3ABBB309">
            <w:pPr>
              <w:ind w:firstLine="0" w:firstLineChars="0"/>
              <w:jc w:val="center"/>
            </w:pPr>
            <w:r>
              <w:rPr>
                <w:rFonts w:hint="eastAsia"/>
              </w:rPr>
              <w:t>5</w:t>
            </w:r>
            <w:r>
              <w:t>.78</w:t>
            </w:r>
          </w:p>
        </w:tc>
        <w:tc>
          <w:tcPr>
            <w:tcW w:w="1138" w:type="dxa"/>
            <w:vAlign w:val="center"/>
          </w:tcPr>
          <w:p w14:paraId="4DD02654">
            <w:pPr>
              <w:ind w:firstLine="0" w:firstLineChars="0"/>
              <w:jc w:val="center"/>
            </w:pPr>
            <w:r>
              <w:rPr>
                <w:rFonts w:hint="eastAsia"/>
              </w:rPr>
              <w:t>5</w:t>
            </w:r>
            <w:r>
              <w:t>.77</w:t>
            </w:r>
          </w:p>
        </w:tc>
        <w:tc>
          <w:tcPr>
            <w:tcW w:w="1138" w:type="dxa"/>
            <w:vAlign w:val="center"/>
          </w:tcPr>
          <w:p w14:paraId="455B37FC">
            <w:pPr>
              <w:ind w:firstLine="0" w:firstLineChars="0"/>
              <w:jc w:val="center"/>
            </w:pPr>
            <w:r>
              <w:rPr>
                <w:rFonts w:hint="eastAsia"/>
              </w:rPr>
              <w:t>5</w:t>
            </w:r>
            <w:r>
              <w:t>.80</w:t>
            </w:r>
          </w:p>
        </w:tc>
        <w:tc>
          <w:tcPr>
            <w:tcW w:w="1632" w:type="dxa"/>
          </w:tcPr>
          <w:p w14:paraId="577FA5B9">
            <w:pPr>
              <w:ind w:firstLine="0" w:firstLineChars="0"/>
              <w:jc w:val="center"/>
            </w:pPr>
            <w:r>
              <w:rPr>
                <w:rFonts w:hint="eastAsia"/>
              </w:rPr>
              <w:t>4.2-</w:t>
            </w:r>
            <w:r>
              <w:t>7.0</w:t>
            </w:r>
          </w:p>
        </w:tc>
      </w:tr>
      <w:tr w14:paraId="1C9A0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Align w:val="center"/>
          </w:tcPr>
          <w:p w14:paraId="0A56EA25">
            <w:pPr>
              <w:ind w:firstLine="0" w:firstLineChars="0"/>
              <w:jc w:val="center"/>
            </w:pPr>
            <w:r>
              <w:rPr>
                <w:rFonts w:hint="eastAsia"/>
                <w:color w:val="000000"/>
              </w:rPr>
              <w:t>密度</w:t>
            </w:r>
          </w:p>
        </w:tc>
        <w:tc>
          <w:tcPr>
            <w:tcW w:w="975" w:type="dxa"/>
            <w:vAlign w:val="center"/>
          </w:tcPr>
          <w:p w14:paraId="436151A0">
            <w:pPr>
              <w:ind w:firstLine="0" w:firstLineChars="0"/>
              <w:jc w:val="center"/>
            </w:pPr>
            <w:r>
              <w:rPr>
                <w:rFonts w:hint="eastAsia"/>
                <w:color w:val="000000"/>
              </w:rPr>
              <w:t>g/cm</w:t>
            </w:r>
            <w:r>
              <w:rPr>
                <w:color w:val="000000"/>
                <w:vertAlign w:val="superscript"/>
              </w:rPr>
              <w:t>3</w:t>
            </w:r>
          </w:p>
        </w:tc>
        <w:tc>
          <w:tcPr>
            <w:tcW w:w="1137" w:type="dxa"/>
            <w:vAlign w:val="center"/>
          </w:tcPr>
          <w:p w14:paraId="07854C35">
            <w:pPr>
              <w:ind w:firstLine="0" w:firstLineChars="0"/>
              <w:jc w:val="center"/>
            </w:pPr>
            <w:r>
              <w:rPr>
                <w:rFonts w:hint="eastAsia"/>
              </w:rPr>
              <w:t>1.069</w:t>
            </w:r>
          </w:p>
        </w:tc>
        <w:tc>
          <w:tcPr>
            <w:tcW w:w="1138" w:type="dxa"/>
            <w:vAlign w:val="center"/>
          </w:tcPr>
          <w:p w14:paraId="1FC94201">
            <w:pPr>
              <w:ind w:firstLine="0" w:firstLineChars="0"/>
              <w:jc w:val="center"/>
            </w:pPr>
            <w:r>
              <w:rPr>
                <w:rFonts w:hint="eastAsia"/>
              </w:rPr>
              <w:t>1.065</w:t>
            </w:r>
          </w:p>
        </w:tc>
        <w:tc>
          <w:tcPr>
            <w:tcW w:w="1138" w:type="dxa"/>
            <w:vAlign w:val="center"/>
          </w:tcPr>
          <w:p w14:paraId="06F5F569">
            <w:pPr>
              <w:ind w:firstLine="0" w:firstLineChars="0"/>
              <w:jc w:val="center"/>
            </w:pPr>
            <w:r>
              <w:rPr>
                <w:rFonts w:hint="eastAsia"/>
              </w:rPr>
              <w:t>1.066</w:t>
            </w:r>
          </w:p>
        </w:tc>
        <w:tc>
          <w:tcPr>
            <w:tcW w:w="1137" w:type="dxa"/>
            <w:vAlign w:val="center"/>
          </w:tcPr>
          <w:p w14:paraId="24D476D7">
            <w:pPr>
              <w:ind w:firstLine="0" w:firstLineChars="0"/>
              <w:jc w:val="center"/>
            </w:pPr>
            <w:r>
              <w:rPr>
                <w:rFonts w:hint="eastAsia"/>
              </w:rPr>
              <w:t>1</w:t>
            </w:r>
            <w:r>
              <w:t>.0360</w:t>
            </w:r>
          </w:p>
        </w:tc>
        <w:tc>
          <w:tcPr>
            <w:tcW w:w="1138" w:type="dxa"/>
            <w:vAlign w:val="center"/>
          </w:tcPr>
          <w:p w14:paraId="05DFEAB4">
            <w:pPr>
              <w:ind w:firstLine="0" w:firstLineChars="0"/>
              <w:jc w:val="center"/>
            </w:pPr>
            <w:r>
              <w:rPr>
                <w:rFonts w:hint="eastAsia"/>
              </w:rPr>
              <w:t>1</w:t>
            </w:r>
            <w:r>
              <w:t>.0360</w:t>
            </w:r>
          </w:p>
        </w:tc>
        <w:tc>
          <w:tcPr>
            <w:tcW w:w="1138" w:type="dxa"/>
            <w:vAlign w:val="center"/>
          </w:tcPr>
          <w:p w14:paraId="7A3BB1A3">
            <w:pPr>
              <w:ind w:firstLine="0" w:firstLineChars="0"/>
              <w:jc w:val="center"/>
            </w:pPr>
            <w:r>
              <w:rPr>
                <w:rFonts w:hint="eastAsia"/>
              </w:rPr>
              <w:t>1</w:t>
            </w:r>
            <w:r>
              <w:t>.0363</w:t>
            </w:r>
          </w:p>
        </w:tc>
        <w:tc>
          <w:tcPr>
            <w:tcW w:w="1632" w:type="dxa"/>
          </w:tcPr>
          <w:p w14:paraId="5F1AA789">
            <w:pPr>
              <w:ind w:firstLine="0" w:firstLineChars="0"/>
              <w:jc w:val="center"/>
            </w:pPr>
            <w:r>
              <w:t>0.9</w:t>
            </w:r>
            <w:r>
              <w:rPr>
                <w:rFonts w:hint="eastAsia"/>
              </w:rPr>
              <w:t>70</w:t>
            </w:r>
            <w:r>
              <w:t>-1.1</w:t>
            </w:r>
            <w:r>
              <w:rPr>
                <w:rFonts w:hint="eastAsia"/>
              </w:rPr>
              <w:t>70</w:t>
            </w:r>
          </w:p>
        </w:tc>
      </w:tr>
      <w:tr w14:paraId="0C055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Align w:val="center"/>
          </w:tcPr>
          <w:p w14:paraId="5CF98D4F">
            <w:pPr>
              <w:ind w:firstLine="0" w:firstLineChars="0"/>
              <w:jc w:val="center"/>
            </w:pPr>
            <w:r>
              <w:rPr>
                <w:rFonts w:hint="eastAsia"/>
                <w:color w:val="000000"/>
              </w:rPr>
              <w:t>折光率</w:t>
            </w:r>
          </w:p>
        </w:tc>
        <w:tc>
          <w:tcPr>
            <w:tcW w:w="975" w:type="dxa"/>
            <w:vAlign w:val="center"/>
          </w:tcPr>
          <w:p w14:paraId="6CAEEE7B">
            <w:pPr>
              <w:ind w:firstLine="0" w:firstLineChars="0"/>
              <w:jc w:val="center"/>
            </w:pPr>
          </w:p>
        </w:tc>
        <w:tc>
          <w:tcPr>
            <w:tcW w:w="1137" w:type="dxa"/>
            <w:vAlign w:val="center"/>
          </w:tcPr>
          <w:p w14:paraId="0DFFDC46">
            <w:pPr>
              <w:ind w:firstLine="0" w:firstLineChars="0"/>
              <w:jc w:val="center"/>
            </w:pPr>
            <w:r>
              <w:rPr>
                <w:rFonts w:hint="eastAsia"/>
              </w:rPr>
              <w:t>1.383</w:t>
            </w:r>
          </w:p>
        </w:tc>
        <w:tc>
          <w:tcPr>
            <w:tcW w:w="1138" w:type="dxa"/>
            <w:vAlign w:val="center"/>
          </w:tcPr>
          <w:p w14:paraId="2BB21903">
            <w:pPr>
              <w:ind w:firstLine="0" w:firstLineChars="0"/>
              <w:jc w:val="center"/>
            </w:pPr>
            <w:r>
              <w:rPr>
                <w:rFonts w:hint="eastAsia"/>
              </w:rPr>
              <w:t>1.383</w:t>
            </w:r>
          </w:p>
        </w:tc>
        <w:tc>
          <w:tcPr>
            <w:tcW w:w="1138" w:type="dxa"/>
            <w:vAlign w:val="center"/>
          </w:tcPr>
          <w:p w14:paraId="6A7648AD">
            <w:pPr>
              <w:ind w:firstLine="0" w:firstLineChars="0"/>
              <w:jc w:val="center"/>
            </w:pPr>
            <w:r>
              <w:rPr>
                <w:rFonts w:hint="eastAsia"/>
              </w:rPr>
              <w:t>1.3814</w:t>
            </w:r>
          </w:p>
        </w:tc>
        <w:tc>
          <w:tcPr>
            <w:tcW w:w="1137" w:type="dxa"/>
            <w:vAlign w:val="center"/>
          </w:tcPr>
          <w:p w14:paraId="56CF04B7">
            <w:pPr>
              <w:ind w:firstLine="0" w:firstLineChars="0"/>
              <w:jc w:val="center"/>
            </w:pPr>
            <w:r>
              <w:rPr>
                <w:rFonts w:hint="eastAsia"/>
              </w:rPr>
              <w:t>1</w:t>
            </w:r>
            <w:r>
              <w:t>.4132</w:t>
            </w:r>
          </w:p>
        </w:tc>
        <w:tc>
          <w:tcPr>
            <w:tcW w:w="1138" w:type="dxa"/>
            <w:vAlign w:val="center"/>
          </w:tcPr>
          <w:p w14:paraId="5EF4C196">
            <w:pPr>
              <w:ind w:firstLine="0" w:firstLineChars="0"/>
              <w:jc w:val="center"/>
            </w:pPr>
            <w:r>
              <w:rPr>
                <w:rFonts w:hint="eastAsia"/>
              </w:rPr>
              <w:t>1</w:t>
            </w:r>
            <w:r>
              <w:t>.4132</w:t>
            </w:r>
          </w:p>
        </w:tc>
        <w:tc>
          <w:tcPr>
            <w:tcW w:w="1138" w:type="dxa"/>
            <w:vAlign w:val="center"/>
          </w:tcPr>
          <w:p w14:paraId="6EB380EA">
            <w:pPr>
              <w:ind w:firstLine="0" w:firstLineChars="0"/>
              <w:jc w:val="center"/>
            </w:pPr>
            <w:r>
              <w:rPr>
                <w:rFonts w:hint="eastAsia"/>
              </w:rPr>
              <w:t>1</w:t>
            </w:r>
            <w:r>
              <w:t>.4135</w:t>
            </w:r>
          </w:p>
        </w:tc>
        <w:tc>
          <w:tcPr>
            <w:tcW w:w="1632" w:type="dxa"/>
          </w:tcPr>
          <w:p w14:paraId="776580A6">
            <w:pPr>
              <w:ind w:firstLine="0" w:firstLineChars="0"/>
              <w:jc w:val="center"/>
            </w:pPr>
            <w:r>
              <w:t>1.3</w:t>
            </w:r>
            <w:r>
              <w:rPr>
                <w:rFonts w:hint="eastAsia"/>
              </w:rPr>
              <w:t>0</w:t>
            </w:r>
            <w:r>
              <w:t>00-1.5500</w:t>
            </w:r>
          </w:p>
        </w:tc>
      </w:tr>
      <w:tr w14:paraId="3B055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Align w:val="center"/>
          </w:tcPr>
          <w:p w14:paraId="434EC441">
            <w:pPr>
              <w:ind w:firstLine="0" w:firstLineChars="0"/>
              <w:jc w:val="center"/>
            </w:pPr>
            <w:r>
              <w:rPr>
                <w:rFonts w:hint="eastAsia"/>
                <w:color w:val="000000"/>
              </w:rPr>
              <w:t>葛根素</w:t>
            </w:r>
          </w:p>
        </w:tc>
        <w:tc>
          <w:tcPr>
            <w:tcW w:w="975" w:type="dxa"/>
            <w:vAlign w:val="center"/>
          </w:tcPr>
          <w:p w14:paraId="3FCBB87F">
            <w:pPr>
              <w:ind w:firstLine="0" w:firstLineChars="0"/>
              <w:jc w:val="center"/>
            </w:pPr>
            <w:r>
              <w:rPr>
                <w:rFonts w:hint="eastAsia"/>
                <w:color w:val="000000"/>
              </w:rPr>
              <w:t>mg/mL</w:t>
            </w:r>
          </w:p>
        </w:tc>
        <w:tc>
          <w:tcPr>
            <w:tcW w:w="1137" w:type="dxa"/>
            <w:vAlign w:val="center"/>
          </w:tcPr>
          <w:p w14:paraId="0571B389">
            <w:pPr>
              <w:ind w:firstLine="0" w:firstLineChars="0"/>
              <w:jc w:val="center"/>
            </w:pPr>
            <w:r>
              <w:rPr>
                <w:rFonts w:hint="eastAsia"/>
              </w:rPr>
              <w:t>5.2</w:t>
            </w:r>
          </w:p>
        </w:tc>
        <w:tc>
          <w:tcPr>
            <w:tcW w:w="1138" w:type="dxa"/>
            <w:vAlign w:val="center"/>
          </w:tcPr>
          <w:p w14:paraId="7601489C">
            <w:pPr>
              <w:ind w:firstLine="0" w:firstLineChars="0"/>
              <w:jc w:val="center"/>
            </w:pPr>
            <w:r>
              <w:rPr>
                <w:rFonts w:hint="eastAsia"/>
              </w:rPr>
              <w:t>5.21</w:t>
            </w:r>
          </w:p>
        </w:tc>
        <w:tc>
          <w:tcPr>
            <w:tcW w:w="1138" w:type="dxa"/>
            <w:vAlign w:val="center"/>
          </w:tcPr>
          <w:p w14:paraId="2A4B9191">
            <w:pPr>
              <w:ind w:firstLine="0" w:firstLineChars="0"/>
              <w:jc w:val="center"/>
            </w:pPr>
            <w:r>
              <w:rPr>
                <w:rFonts w:hint="eastAsia"/>
              </w:rPr>
              <w:t>5.22</w:t>
            </w:r>
          </w:p>
        </w:tc>
        <w:tc>
          <w:tcPr>
            <w:tcW w:w="1137" w:type="dxa"/>
            <w:vAlign w:val="center"/>
          </w:tcPr>
          <w:p w14:paraId="301C3C1F">
            <w:pPr>
              <w:ind w:firstLine="0" w:firstLineChars="0"/>
              <w:jc w:val="center"/>
            </w:pPr>
            <w:r>
              <w:rPr>
                <w:rFonts w:hint="eastAsia"/>
              </w:rPr>
              <w:t>1</w:t>
            </w:r>
            <w:r>
              <w:t>1.38</w:t>
            </w:r>
          </w:p>
        </w:tc>
        <w:tc>
          <w:tcPr>
            <w:tcW w:w="1138" w:type="dxa"/>
            <w:vAlign w:val="center"/>
          </w:tcPr>
          <w:p w14:paraId="463B3FF0">
            <w:pPr>
              <w:ind w:firstLine="0" w:firstLineChars="0"/>
              <w:jc w:val="center"/>
            </w:pPr>
            <w:r>
              <w:rPr>
                <w:rFonts w:hint="eastAsia"/>
              </w:rPr>
              <w:t>1</w:t>
            </w:r>
            <w:r>
              <w:t>1.58</w:t>
            </w:r>
          </w:p>
        </w:tc>
        <w:tc>
          <w:tcPr>
            <w:tcW w:w="1138" w:type="dxa"/>
            <w:vAlign w:val="center"/>
          </w:tcPr>
          <w:p w14:paraId="6A10A962">
            <w:pPr>
              <w:ind w:firstLine="0" w:firstLineChars="0"/>
              <w:jc w:val="center"/>
            </w:pPr>
            <w:r>
              <w:rPr>
                <w:rFonts w:hint="eastAsia"/>
              </w:rPr>
              <w:t>1</w:t>
            </w:r>
            <w:r>
              <w:t>1.73</w:t>
            </w:r>
          </w:p>
        </w:tc>
        <w:tc>
          <w:tcPr>
            <w:tcW w:w="1632" w:type="dxa"/>
          </w:tcPr>
          <w:p w14:paraId="1C3F1495">
            <w:pPr>
              <w:ind w:firstLine="0" w:firstLineChars="0"/>
              <w:jc w:val="center"/>
            </w:pPr>
            <w:r>
              <w:rPr>
                <w:rFonts w:hint="eastAsia"/>
              </w:rPr>
              <w:t>≥3.0</w:t>
            </w:r>
          </w:p>
        </w:tc>
      </w:tr>
      <w:tr w14:paraId="53BC3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Align w:val="center"/>
          </w:tcPr>
          <w:p w14:paraId="5696BAF1">
            <w:pPr>
              <w:ind w:firstLine="0" w:firstLineChars="0"/>
              <w:jc w:val="center"/>
            </w:pPr>
            <w:r>
              <w:rPr>
                <w:rFonts w:hint="eastAsia"/>
                <w:color w:val="000000"/>
              </w:rPr>
              <w:t>菌落总数</w:t>
            </w:r>
          </w:p>
        </w:tc>
        <w:tc>
          <w:tcPr>
            <w:tcW w:w="975" w:type="dxa"/>
            <w:vAlign w:val="center"/>
          </w:tcPr>
          <w:p w14:paraId="6F8EA303">
            <w:pPr>
              <w:ind w:firstLine="0" w:firstLineChars="0"/>
              <w:jc w:val="center"/>
            </w:pPr>
            <w:r>
              <w:rPr>
                <w:rFonts w:hint="eastAsia"/>
                <w:color w:val="000000"/>
              </w:rPr>
              <w:t>CFU/mL</w:t>
            </w:r>
          </w:p>
        </w:tc>
        <w:tc>
          <w:tcPr>
            <w:tcW w:w="1137" w:type="dxa"/>
            <w:vAlign w:val="center"/>
          </w:tcPr>
          <w:p w14:paraId="4E10A6C5">
            <w:pPr>
              <w:ind w:firstLine="0" w:firstLineChars="0"/>
              <w:jc w:val="center"/>
            </w:pPr>
            <w:r>
              <w:rPr>
                <w:rFonts w:hint="eastAsia"/>
                <w:color w:val="000000"/>
              </w:rPr>
              <w:t>符合</w:t>
            </w:r>
          </w:p>
        </w:tc>
        <w:tc>
          <w:tcPr>
            <w:tcW w:w="1138" w:type="dxa"/>
            <w:vAlign w:val="center"/>
          </w:tcPr>
          <w:p w14:paraId="6FDAB6FE">
            <w:pPr>
              <w:ind w:firstLine="0" w:firstLineChars="0"/>
              <w:jc w:val="center"/>
            </w:pPr>
            <w:r>
              <w:rPr>
                <w:rFonts w:hint="eastAsia"/>
                <w:color w:val="000000"/>
              </w:rPr>
              <w:t>符合</w:t>
            </w:r>
          </w:p>
        </w:tc>
        <w:tc>
          <w:tcPr>
            <w:tcW w:w="1138" w:type="dxa"/>
            <w:vAlign w:val="center"/>
          </w:tcPr>
          <w:p w14:paraId="34AB2FE7">
            <w:pPr>
              <w:ind w:firstLine="0" w:firstLineChars="0"/>
              <w:jc w:val="center"/>
            </w:pPr>
            <w:r>
              <w:rPr>
                <w:rFonts w:hint="eastAsia"/>
                <w:color w:val="000000"/>
              </w:rPr>
              <w:t>符合</w:t>
            </w:r>
          </w:p>
        </w:tc>
        <w:tc>
          <w:tcPr>
            <w:tcW w:w="1137" w:type="dxa"/>
            <w:vAlign w:val="center"/>
          </w:tcPr>
          <w:p w14:paraId="26596DB0">
            <w:pPr>
              <w:ind w:firstLine="0" w:firstLineChars="0"/>
              <w:jc w:val="center"/>
            </w:pPr>
            <w:r>
              <w:rPr>
                <w:rFonts w:hint="eastAsia"/>
                <w:color w:val="000000"/>
              </w:rPr>
              <w:t>符合</w:t>
            </w:r>
          </w:p>
        </w:tc>
        <w:tc>
          <w:tcPr>
            <w:tcW w:w="1138" w:type="dxa"/>
            <w:vAlign w:val="center"/>
          </w:tcPr>
          <w:p w14:paraId="4FD1B854">
            <w:pPr>
              <w:ind w:firstLine="0" w:firstLineChars="0"/>
              <w:jc w:val="center"/>
            </w:pPr>
            <w:r>
              <w:rPr>
                <w:rFonts w:hint="eastAsia"/>
                <w:color w:val="000000"/>
              </w:rPr>
              <w:t>符合</w:t>
            </w:r>
          </w:p>
        </w:tc>
        <w:tc>
          <w:tcPr>
            <w:tcW w:w="1138" w:type="dxa"/>
            <w:vAlign w:val="center"/>
          </w:tcPr>
          <w:p w14:paraId="3B993B9E">
            <w:pPr>
              <w:ind w:firstLine="0" w:firstLineChars="0"/>
              <w:jc w:val="center"/>
            </w:pPr>
            <w:r>
              <w:rPr>
                <w:rFonts w:hint="eastAsia"/>
                <w:color w:val="000000"/>
              </w:rPr>
              <w:t>符合</w:t>
            </w:r>
          </w:p>
        </w:tc>
        <w:tc>
          <w:tcPr>
            <w:tcW w:w="1632" w:type="dxa"/>
            <w:vMerge w:val="restart"/>
            <w:vAlign w:val="center"/>
          </w:tcPr>
          <w:p w14:paraId="0090F2B8">
            <w:pPr>
              <w:ind w:firstLine="0" w:firstLineChars="0"/>
              <w:jc w:val="center"/>
            </w:pPr>
            <w:r>
              <w:rPr>
                <w:rFonts w:hint="eastAsia"/>
              </w:rPr>
              <w:t>符合《化妆品安全技术规范》2015版</w:t>
            </w:r>
          </w:p>
        </w:tc>
      </w:tr>
      <w:tr w14:paraId="64B7E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Align w:val="center"/>
          </w:tcPr>
          <w:p w14:paraId="77067AE8">
            <w:pPr>
              <w:ind w:firstLine="0" w:firstLineChars="0"/>
              <w:jc w:val="center"/>
            </w:pPr>
            <w:r>
              <w:rPr>
                <w:rFonts w:hint="eastAsia"/>
                <w:color w:val="000000"/>
              </w:rPr>
              <w:t>霉菌、酵母菌总数</w:t>
            </w:r>
          </w:p>
        </w:tc>
        <w:tc>
          <w:tcPr>
            <w:tcW w:w="975" w:type="dxa"/>
            <w:vAlign w:val="center"/>
          </w:tcPr>
          <w:p w14:paraId="4EA604BA">
            <w:pPr>
              <w:ind w:firstLine="0" w:firstLineChars="0"/>
              <w:jc w:val="center"/>
            </w:pPr>
            <w:r>
              <w:rPr>
                <w:rFonts w:hint="eastAsia"/>
                <w:color w:val="000000"/>
              </w:rPr>
              <w:t>CFU/mL</w:t>
            </w:r>
          </w:p>
        </w:tc>
        <w:tc>
          <w:tcPr>
            <w:tcW w:w="1137" w:type="dxa"/>
            <w:vAlign w:val="center"/>
          </w:tcPr>
          <w:p w14:paraId="52102385">
            <w:pPr>
              <w:ind w:firstLine="0" w:firstLineChars="0"/>
              <w:jc w:val="center"/>
            </w:pPr>
            <w:r>
              <w:rPr>
                <w:rFonts w:hint="eastAsia"/>
                <w:color w:val="000000"/>
              </w:rPr>
              <w:t>符合</w:t>
            </w:r>
          </w:p>
        </w:tc>
        <w:tc>
          <w:tcPr>
            <w:tcW w:w="1138" w:type="dxa"/>
            <w:vAlign w:val="center"/>
          </w:tcPr>
          <w:p w14:paraId="502F77E3">
            <w:pPr>
              <w:ind w:firstLine="0" w:firstLineChars="0"/>
              <w:jc w:val="center"/>
            </w:pPr>
            <w:r>
              <w:rPr>
                <w:rFonts w:hint="eastAsia"/>
                <w:color w:val="000000"/>
              </w:rPr>
              <w:t>符合</w:t>
            </w:r>
          </w:p>
        </w:tc>
        <w:tc>
          <w:tcPr>
            <w:tcW w:w="1138" w:type="dxa"/>
            <w:vAlign w:val="center"/>
          </w:tcPr>
          <w:p w14:paraId="48171FBF">
            <w:pPr>
              <w:ind w:firstLine="0" w:firstLineChars="0"/>
              <w:jc w:val="center"/>
            </w:pPr>
            <w:r>
              <w:rPr>
                <w:rFonts w:hint="eastAsia"/>
                <w:color w:val="000000"/>
              </w:rPr>
              <w:t>符合</w:t>
            </w:r>
          </w:p>
        </w:tc>
        <w:tc>
          <w:tcPr>
            <w:tcW w:w="1137" w:type="dxa"/>
            <w:vAlign w:val="center"/>
          </w:tcPr>
          <w:p w14:paraId="3A29CBE3">
            <w:pPr>
              <w:ind w:firstLine="0" w:firstLineChars="0"/>
              <w:jc w:val="center"/>
            </w:pPr>
            <w:r>
              <w:rPr>
                <w:rFonts w:hint="eastAsia"/>
                <w:color w:val="000000"/>
              </w:rPr>
              <w:t>符合</w:t>
            </w:r>
          </w:p>
        </w:tc>
        <w:tc>
          <w:tcPr>
            <w:tcW w:w="1138" w:type="dxa"/>
            <w:vAlign w:val="center"/>
          </w:tcPr>
          <w:p w14:paraId="707F93B6">
            <w:pPr>
              <w:ind w:firstLine="0" w:firstLineChars="0"/>
              <w:jc w:val="center"/>
            </w:pPr>
            <w:r>
              <w:rPr>
                <w:rFonts w:hint="eastAsia"/>
                <w:color w:val="000000"/>
              </w:rPr>
              <w:t>符合</w:t>
            </w:r>
          </w:p>
        </w:tc>
        <w:tc>
          <w:tcPr>
            <w:tcW w:w="1138" w:type="dxa"/>
            <w:vAlign w:val="center"/>
          </w:tcPr>
          <w:p w14:paraId="69529B8F">
            <w:pPr>
              <w:ind w:firstLine="0" w:firstLineChars="0"/>
              <w:jc w:val="center"/>
            </w:pPr>
            <w:r>
              <w:rPr>
                <w:rFonts w:hint="eastAsia"/>
                <w:color w:val="000000"/>
              </w:rPr>
              <w:t>符合</w:t>
            </w:r>
          </w:p>
        </w:tc>
        <w:tc>
          <w:tcPr>
            <w:tcW w:w="1632" w:type="dxa"/>
            <w:vMerge w:val="continue"/>
            <w:vAlign w:val="center"/>
          </w:tcPr>
          <w:p w14:paraId="2126B343">
            <w:pPr>
              <w:ind w:firstLine="0" w:firstLineChars="0"/>
              <w:jc w:val="center"/>
            </w:pPr>
          </w:p>
        </w:tc>
      </w:tr>
      <w:bookmarkEnd w:id="7"/>
    </w:tbl>
    <w:p w14:paraId="74BF6D06">
      <w:pPr>
        <w:ind w:firstLine="420"/>
      </w:pPr>
      <w:bookmarkStart w:id="8" w:name="_Hlk144813453"/>
    </w:p>
    <w:p w14:paraId="6EC681ED">
      <w:pPr>
        <w:pStyle w:val="3"/>
        <w:spacing w:before="120" w:after="120" w:line="240" w:lineRule="auto"/>
        <w:rPr>
          <w:rFonts w:hint="eastAsia" w:ascii="华文中宋" w:hAnsi="华文中宋" w:eastAsia="华文中宋" w:cs="华文中宋"/>
          <w:b w:val="0"/>
          <w:bCs w:val="0"/>
          <w:szCs w:val="24"/>
        </w:rPr>
      </w:pPr>
      <w:r>
        <w:rPr>
          <w:rFonts w:hint="eastAsia" w:ascii="华文中宋" w:hAnsi="华文中宋" w:eastAsia="华文中宋" w:cs="华文中宋"/>
          <w:b w:val="0"/>
          <w:bCs w:val="0"/>
          <w:szCs w:val="24"/>
        </w:rPr>
        <w:t>六、征求意见的采纳情况（附《征求意见汇总处理表》、重大意见分歧的处理结果和依据）</w:t>
      </w:r>
    </w:p>
    <w:p w14:paraId="50735FF3">
      <w:pPr>
        <w:pStyle w:val="2"/>
        <w:ind w:firstLine="480"/>
        <w:rPr>
          <w:lang w:val="en-US"/>
        </w:rPr>
      </w:pPr>
      <w:r>
        <w:rPr>
          <w:rFonts w:hint="eastAsia"/>
          <w:lang w:val="en-US"/>
        </w:rPr>
        <w:t>无</w:t>
      </w:r>
    </w:p>
    <w:p w14:paraId="7534DB0B">
      <w:pPr>
        <w:pStyle w:val="3"/>
        <w:adjustRightInd w:val="0"/>
        <w:textAlignment w:val="baseline"/>
        <w:rPr>
          <w:rFonts w:hint="eastAsia" w:ascii="华文中宋" w:hAnsi="华文中宋" w:eastAsia="华文中宋" w:cs="华文中宋"/>
          <w:b w:val="0"/>
          <w:bCs w:val="0"/>
        </w:rPr>
      </w:pPr>
      <w:r>
        <w:rPr>
          <w:rFonts w:hint="eastAsia" w:ascii="华文中宋" w:hAnsi="华文中宋" w:eastAsia="华文中宋" w:cs="华文中宋"/>
          <w:b w:val="0"/>
          <w:bCs w:val="0"/>
        </w:rPr>
        <w:t>七、标准实施日期和实施建议</w:t>
      </w:r>
    </w:p>
    <w:p w14:paraId="07C4392C">
      <w:pPr>
        <w:pStyle w:val="2"/>
        <w:ind w:firstLine="480"/>
        <w:rPr>
          <w:lang w:val="en-US"/>
        </w:rPr>
      </w:pPr>
      <w:r>
        <w:rPr>
          <w:rFonts w:hint="eastAsia"/>
          <w:lang w:val="en-US"/>
        </w:rPr>
        <w:t>无</w:t>
      </w:r>
    </w:p>
    <w:p w14:paraId="0DD21059">
      <w:pPr>
        <w:pStyle w:val="3"/>
        <w:adjustRightInd w:val="0"/>
        <w:textAlignment w:val="baseline"/>
        <w:rPr>
          <w:rFonts w:hint="eastAsia" w:ascii="华文中宋" w:hAnsi="华文中宋" w:eastAsia="华文中宋" w:cs="华文中宋"/>
          <w:b w:val="0"/>
          <w:bCs w:val="0"/>
        </w:rPr>
      </w:pPr>
      <w:r>
        <w:rPr>
          <w:rFonts w:hint="eastAsia" w:ascii="华文中宋" w:hAnsi="华文中宋" w:eastAsia="华文中宋" w:cs="华文中宋"/>
          <w:b w:val="0"/>
          <w:bCs w:val="0"/>
        </w:rPr>
        <w:t>八、其他需要说明的事项（含涉及专利情况说明）</w:t>
      </w:r>
    </w:p>
    <w:p w14:paraId="4EC9E51F">
      <w:pPr>
        <w:pStyle w:val="2"/>
        <w:ind w:firstLine="480"/>
        <w:rPr>
          <w:lang w:val="en-US"/>
        </w:rPr>
      </w:pPr>
      <w:r>
        <w:rPr>
          <w:rFonts w:hint="eastAsia"/>
          <w:lang w:val="en-US"/>
        </w:rPr>
        <w:t>专利说明：无</w:t>
      </w:r>
    </w:p>
    <w:bookmarkEnd w:id="8"/>
    <w:p w14:paraId="3267B858">
      <w:pPr>
        <w:ind w:left="420" w:firstLine="420" w:firstLineChars="0"/>
        <w:rPr>
          <w:rFonts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C0A0C">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63172">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66414">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64FB">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8E6CA">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E2D2">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85296"/>
    <w:multiLevelType w:val="multilevel"/>
    <w:tmpl w:val="63685296"/>
    <w:lvl w:ilvl="0" w:tentative="0">
      <w:start w:val="1"/>
      <w:numFmt w:val="decimal"/>
      <w:lvlText w:val="[%1]"/>
      <w:lvlJc w:val="left"/>
      <w:pPr>
        <w:ind w:left="420" w:hanging="420"/>
      </w:pPr>
      <w:rPr>
        <w:rFonts w:hint="eastAsia"/>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OTE0NzFmZmNjYTVjODY0NTJmNTMzMDJiMjMwOTkifQ=="/>
  </w:docVars>
  <w:rsids>
    <w:rsidRoot w:val="00C85F87"/>
    <w:rsid w:val="000003AA"/>
    <w:rsid w:val="00022BEA"/>
    <w:rsid w:val="00036723"/>
    <w:rsid w:val="00051320"/>
    <w:rsid w:val="00066D24"/>
    <w:rsid w:val="0007293B"/>
    <w:rsid w:val="00086C3F"/>
    <w:rsid w:val="00091F01"/>
    <w:rsid w:val="00092FBF"/>
    <w:rsid w:val="000A21A3"/>
    <w:rsid w:val="000A3157"/>
    <w:rsid w:val="000A7015"/>
    <w:rsid w:val="000A7890"/>
    <w:rsid w:val="000B7F65"/>
    <w:rsid w:val="000C4D9B"/>
    <w:rsid w:val="000D2B90"/>
    <w:rsid w:val="000F473E"/>
    <w:rsid w:val="000F6CE2"/>
    <w:rsid w:val="0010705C"/>
    <w:rsid w:val="00113309"/>
    <w:rsid w:val="00114253"/>
    <w:rsid w:val="00114E75"/>
    <w:rsid w:val="001152B3"/>
    <w:rsid w:val="0012469E"/>
    <w:rsid w:val="00134FBB"/>
    <w:rsid w:val="00137630"/>
    <w:rsid w:val="00142EB6"/>
    <w:rsid w:val="0014686C"/>
    <w:rsid w:val="00146F64"/>
    <w:rsid w:val="00150333"/>
    <w:rsid w:val="00166D7E"/>
    <w:rsid w:val="001723F0"/>
    <w:rsid w:val="001755FF"/>
    <w:rsid w:val="00175775"/>
    <w:rsid w:val="001801BA"/>
    <w:rsid w:val="00185956"/>
    <w:rsid w:val="00195E75"/>
    <w:rsid w:val="001B3DCD"/>
    <w:rsid w:val="001B58EB"/>
    <w:rsid w:val="001B7880"/>
    <w:rsid w:val="001D42A8"/>
    <w:rsid w:val="001D7CBF"/>
    <w:rsid w:val="001F156C"/>
    <w:rsid w:val="001F5095"/>
    <w:rsid w:val="001F7CA0"/>
    <w:rsid w:val="00210229"/>
    <w:rsid w:val="0021544F"/>
    <w:rsid w:val="00220691"/>
    <w:rsid w:val="002303B7"/>
    <w:rsid w:val="0023761D"/>
    <w:rsid w:val="00240716"/>
    <w:rsid w:val="00245D50"/>
    <w:rsid w:val="00261B45"/>
    <w:rsid w:val="00262443"/>
    <w:rsid w:val="0028764F"/>
    <w:rsid w:val="002904C7"/>
    <w:rsid w:val="002969A0"/>
    <w:rsid w:val="002969A8"/>
    <w:rsid w:val="002A3BA5"/>
    <w:rsid w:val="002A3DB0"/>
    <w:rsid w:val="002A55B5"/>
    <w:rsid w:val="002A6103"/>
    <w:rsid w:val="002C7F64"/>
    <w:rsid w:val="002E5491"/>
    <w:rsid w:val="002E67EF"/>
    <w:rsid w:val="00310C1D"/>
    <w:rsid w:val="00320601"/>
    <w:rsid w:val="00323F8E"/>
    <w:rsid w:val="003257A8"/>
    <w:rsid w:val="00335293"/>
    <w:rsid w:val="00335D35"/>
    <w:rsid w:val="003425B0"/>
    <w:rsid w:val="003513DC"/>
    <w:rsid w:val="00372583"/>
    <w:rsid w:val="00385BE8"/>
    <w:rsid w:val="003A20B1"/>
    <w:rsid w:val="003A221B"/>
    <w:rsid w:val="003A3BAA"/>
    <w:rsid w:val="003B03AE"/>
    <w:rsid w:val="003C464D"/>
    <w:rsid w:val="003C4C55"/>
    <w:rsid w:val="003D239F"/>
    <w:rsid w:val="003D4852"/>
    <w:rsid w:val="003E7164"/>
    <w:rsid w:val="003F1D1F"/>
    <w:rsid w:val="003F32F6"/>
    <w:rsid w:val="003F6FCC"/>
    <w:rsid w:val="004171C9"/>
    <w:rsid w:val="00420ACF"/>
    <w:rsid w:val="00421DFC"/>
    <w:rsid w:val="004228D9"/>
    <w:rsid w:val="004317F3"/>
    <w:rsid w:val="00441C6F"/>
    <w:rsid w:val="00441FC0"/>
    <w:rsid w:val="00442814"/>
    <w:rsid w:val="00455092"/>
    <w:rsid w:val="00456FFC"/>
    <w:rsid w:val="00477FC6"/>
    <w:rsid w:val="00483104"/>
    <w:rsid w:val="00490F07"/>
    <w:rsid w:val="004A5BE7"/>
    <w:rsid w:val="004A6A9F"/>
    <w:rsid w:val="004B0DEB"/>
    <w:rsid w:val="004C0106"/>
    <w:rsid w:val="004C0170"/>
    <w:rsid w:val="004D1B08"/>
    <w:rsid w:val="004D28FA"/>
    <w:rsid w:val="004D30ED"/>
    <w:rsid w:val="004D725F"/>
    <w:rsid w:val="004D788F"/>
    <w:rsid w:val="004E34EF"/>
    <w:rsid w:val="004E5801"/>
    <w:rsid w:val="004F6593"/>
    <w:rsid w:val="00501948"/>
    <w:rsid w:val="00511154"/>
    <w:rsid w:val="00517179"/>
    <w:rsid w:val="005241D1"/>
    <w:rsid w:val="00530BBE"/>
    <w:rsid w:val="0054160C"/>
    <w:rsid w:val="00543FDF"/>
    <w:rsid w:val="005455AF"/>
    <w:rsid w:val="00573216"/>
    <w:rsid w:val="00577D0C"/>
    <w:rsid w:val="00594CC1"/>
    <w:rsid w:val="005A1656"/>
    <w:rsid w:val="005A44A8"/>
    <w:rsid w:val="005C22AF"/>
    <w:rsid w:val="005C76DB"/>
    <w:rsid w:val="005E07F9"/>
    <w:rsid w:val="005E3A9E"/>
    <w:rsid w:val="005E62E7"/>
    <w:rsid w:val="00601F39"/>
    <w:rsid w:val="006168FD"/>
    <w:rsid w:val="006254A5"/>
    <w:rsid w:val="0063689C"/>
    <w:rsid w:val="00650E2B"/>
    <w:rsid w:val="00651D2D"/>
    <w:rsid w:val="0066362F"/>
    <w:rsid w:val="00664AD7"/>
    <w:rsid w:val="00667DE9"/>
    <w:rsid w:val="006814F8"/>
    <w:rsid w:val="00692A32"/>
    <w:rsid w:val="0069735B"/>
    <w:rsid w:val="006A0BEB"/>
    <w:rsid w:val="006C058F"/>
    <w:rsid w:val="006C3390"/>
    <w:rsid w:val="006E3AF2"/>
    <w:rsid w:val="006E75A1"/>
    <w:rsid w:val="006F7967"/>
    <w:rsid w:val="00702145"/>
    <w:rsid w:val="00705ED0"/>
    <w:rsid w:val="0071009D"/>
    <w:rsid w:val="00713EBF"/>
    <w:rsid w:val="0071459E"/>
    <w:rsid w:val="0071612A"/>
    <w:rsid w:val="0071687E"/>
    <w:rsid w:val="00720179"/>
    <w:rsid w:val="0074168E"/>
    <w:rsid w:val="00742C3A"/>
    <w:rsid w:val="0075285F"/>
    <w:rsid w:val="007531C0"/>
    <w:rsid w:val="00776D13"/>
    <w:rsid w:val="007905E9"/>
    <w:rsid w:val="007A25FB"/>
    <w:rsid w:val="007B0A7C"/>
    <w:rsid w:val="007B5E29"/>
    <w:rsid w:val="007C64E7"/>
    <w:rsid w:val="007C7AC5"/>
    <w:rsid w:val="007D4F40"/>
    <w:rsid w:val="007E15CD"/>
    <w:rsid w:val="007E6506"/>
    <w:rsid w:val="007F499A"/>
    <w:rsid w:val="00813747"/>
    <w:rsid w:val="00820534"/>
    <w:rsid w:val="00825A59"/>
    <w:rsid w:val="008343C6"/>
    <w:rsid w:val="008423AB"/>
    <w:rsid w:val="00853110"/>
    <w:rsid w:val="008615E0"/>
    <w:rsid w:val="008662F1"/>
    <w:rsid w:val="00876709"/>
    <w:rsid w:val="00883BAE"/>
    <w:rsid w:val="00883FC1"/>
    <w:rsid w:val="008951BE"/>
    <w:rsid w:val="0089572C"/>
    <w:rsid w:val="00897481"/>
    <w:rsid w:val="008A54D8"/>
    <w:rsid w:val="008B58C2"/>
    <w:rsid w:val="008D22E5"/>
    <w:rsid w:val="008F7529"/>
    <w:rsid w:val="00902B60"/>
    <w:rsid w:val="009037AA"/>
    <w:rsid w:val="0090461A"/>
    <w:rsid w:val="009108CF"/>
    <w:rsid w:val="0093609D"/>
    <w:rsid w:val="009409A4"/>
    <w:rsid w:val="0095248A"/>
    <w:rsid w:val="009609C4"/>
    <w:rsid w:val="009632A8"/>
    <w:rsid w:val="00966392"/>
    <w:rsid w:val="009801A8"/>
    <w:rsid w:val="009908D3"/>
    <w:rsid w:val="0099098A"/>
    <w:rsid w:val="00994184"/>
    <w:rsid w:val="00995039"/>
    <w:rsid w:val="00995950"/>
    <w:rsid w:val="009A6288"/>
    <w:rsid w:val="009D5A06"/>
    <w:rsid w:val="00A02573"/>
    <w:rsid w:val="00A06BE4"/>
    <w:rsid w:val="00A2278E"/>
    <w:rsid w:val="00A262C3"/>
    <w:rsid w:val="00A27ECD"/>
    <w:rsid w:val="00A37749"/>
    <w:rsid w:val="00A50585"/>
    <w:rsid w:val="00A7073F"/>
    <w:rsid w:val="00A714BB"/>
    <w:rsid w:val="00A76DB5"/>
    <w:rsid w:val="00A77C60"/>
    <w:rsid w:val="00A9094A"/>
    <w:rsid w:val="00A92368"/>
    <w:rsid w:val="00AA1B90"/>
    <w:rsid w:val="00AB1002"/>
    <w:rsid w:val="00AB52EF"/>
    <w:rsid w:val="00AC17FA"/>
    <w:rsid w:val="00AC3F70"/>
    <w:rsid w:val="00AD5E3A"/>
    <w:rsid w:val="00B07889"/>
    <w:rsid w:val="00B1367D"/>
    <w:rsid w:val="00B20F31"/>
    <w:rsid w:val="00B248E5"/>
    <w:rsid w:val="00B30D4D"/>
    <w:rsid w:val="00B3647D"/>
    <w:rsid w:val="00B36FEB"/>
    <w:rsid w:val="00B424B8"/>
    <w:rsid w:val="00B42A95"/>
    <w:rsid w:val="00B43F3C"/>
    <w:rsid w:val="00B52AE9"/>
    <w:rsid w:val="00B533E6"/>
    <w:rsid w:val="00B5556A"/>
    <w:rsid w:val="00B77765"/>
    <w:rsid w:val="00BA54D3"/>
    <w:rsid w:val="00BB0A9B"/>
    <w:rsid w:val="00BB2722"/>
    <w:rsid w:val="00BB3A5D"/>
    <w:rsid w:val="00BB4976"/>
    <w:rsid w:val="00BB6B02"/>
    <w:rsid w:val="00BD4A59"/>
    <w:rsid w:val="00BE098F"/>
    <w:rsid w:val="00BE5735"/>
    <w:rsid w:val="00BE7E79"/>
    <w:rsid w:val="00BF0A2D"/>
    <w:rsid w:val="00BF7D9C"/>
    <w:rsid w:val="00C13643"/>
    <w:rsid w:val="00C20481"/>
    <w:rsid w:val="00C247CA"/>
    <w:rsid w:val="00C30A40"/>
    <w:rsid w:val="00C349BE"/>
    <w:rsid w:val="00C357C8"/>
    <w:rsid w:val="00C47B06"/>
    <w:rsid w:val="00C72E50"/>
    <w:rsid w:val="00C73FEA"/>
    <w:rsid w:val="00C85F87"/>
    <w:rsid w:val="00C90883"/>
    <w:rsid w:val="00CB1774"/>
    <w:rsid w:val="00CB1EBA"/>
    <w:rsid w:val="00CB29E1"/>
    <w:rsid w:val="00CC6D69"/>
    <w:rsid w:val="00CD69DF"/>
    <w:rsid w:val="00CD7FD7"/>
    <w:rsid w:val="00CE0497"/>
    <w:rsid w:val="00CE78BF"/>
    <w:rsid w:val="00D15168"/>
    <w:rsid w:val="00D16F90"/>
    <w:rsid w:val="00D22112"/>
    <w:rsid w:val="00D227D8"/>
    <w:rsid w:val="00D32A66"/>
    <w:rsid w:val="00D401AD"/>
    <w:rsid w:val="00D4274F"/>
    <w:rsid w:val="00D50654"/>
    <w:rsid w:val="00D56F5F"/>
    <w:rsid w:val="00D70768"/>
    <w:rsid w:val="00D714E8"/>
    <w:rsid w:val="00D82BA3"/>
    <w:rsid w:val="00D83EF7"/>
    <w:rsid w:val="00D85CC0"/>
    <w:rsid w:val="00D87654"/>
    <w:rsid w:val="00D876BB"/>
    <w:rsid w:val="00DA6570"/>
    <w:rsid w:val="00DC0EE3"/>
    <w:rsid w:val="00DC4DD0"/>
    <w:rsid w:val="00DF2323"/>
    <w:rsid w:val="00DF2A65"/>
    <w:rsid w:val="00E03BD2"/>
    <w:rsid w:val="00E1773E"/>
    <w:rsid w:val="00E2308A"/>
    <w:rsid w:val="00E24B9C"/>
    <w:rsid w:val="00E26032"/>
    <w:rsid w:val="00E30D94"/>
    <w:rsid w:val="00E31DCE"/>
    <w:rsid w:val="00E40B23"/>
    <w:rsid w:val="00E4511B"/>
    <w:rsid w:val="00E6662F"/>
    <w:rsid w:val="00E82141"/>
    <w:rsid w:val="00EA7DAA"/>
    <w:rsid w:val="00EC0211"/>
    <w:rsid w:val="00EC3C67"/>
    <w:rsid w:val="00EC670F"/>
    <w:rsid w:val="00ED2242"/>
    <w:rsid w:val="00EF49A4"/>
    <w:rsid w:val="00F022C4"/>
    <w:rsid w:val="00F04075"/>
    <w:rsid w:val="00F061A6"/>
    <w:rsid w:val="00F10D0C"/>
    <w:rsid w:val="00F20D70"/>
    <w:rsid w:val="00F25A42"/>
    <w:rsid w:val="00F34E55"/>
    <w:rsid w:val="00F3516F"/>
    <w:rsid w:val="00F613C2"/>
    <w:rsid w:val="00F62B62"/>
    <w:rsid w:val="00F644DD"/>
    <w:rsid w:val="00F779C3"/>
    <w:rsid w:val="00FA0238"/>
    <w:rsid w:val="00FA2653"/>
    <w:rsid w:val="00FB0DD5"/>
    <w:rsid w:val="00FC0AC9"/>
    <w:rsid w:val="00FF448C"/>
    <w:rsid w:val="0373096E"/>
    <w:rsid w:val="1EB317A3"/>
    <w:rsid w:val="20274683"/>
    <w:rsid w:val="47336068"/>
    <w:rsid w:val="490250D9"/>
    <w:rsid w:val="5313516F"/>
    <w:rsid w:val="54500193"/>
    <w:rsid w:val="546E6C3B"/>
    <w:rsid w:val="61447BA8"/>
    <w:rsid w:val="70B60841"/>
    <w:rsid w:val="742370D9"/>
    <w:rsid w:val="76E65C1A"/>
    <w:rsid w:val="786C2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pPr>
    <w:rPr>
      <w:rFonts w:ascii="Times New Roman" w:hAnsi="Times New Roman" w:eastAsia="仿宋" w:cstheme="minorBidi"/>
      <w:kern w:val="2"/>
      <w:sz w:val="21"/>
      <w:szCs w:val="22"/>
      <w:lang w:val="en-US" w:eastAsia="zh-CN" w:bidi="ar-SA"/>
    </w:rPr>
  </w:style>
  <w:style w:type="paragraph" w:styleId="3">
    <w:name w:val="heading 1"/>
    <w:basedOn w:val="1"/>
    <w:next w:val="1"/>
    <w:link w:val="25"/>
    <w:autoRedefine/>
    <w:qFormat/>
    <w:uiPriority w:val="9"/>
    <w:pPr>
      <w:keepNext/>
      <w:keepLines/>
      <w:ind w:firstLine="0" w:firstLineChars="0"/>
      <w:outlineLvl w:val="0"/>
    </w:pPr>
    <w:rPr>
      <w:rFonts w:eastAsia="宋体"/>
      <w:b/>
      <w:bCs/>
      <w:kern w:val="44"/>
      <w:sz w:val="24"/>
      <w:szCs w:val="44"/>
    </w:rPr>
  </w:style>
  <w:style w:type="paragraph" w:styleId="4">
    <w:name w:val="heading 2"/>
    <w:basedOn w:val="1"/>
    <w:next w:val="1"/>
    <w:link w:val="26"/>
    <w:autoRedefine/>
    <w:unhideWhenUsed/>
    <w:qFormat/>
    <w:uiPriority w:val="9"/>
    <w:pPr>
      <w:keepNext/>
      <w:keepLines/>
      <w:ind w:firstLine="0" w:firstLineChars="0"/>
      <w:outlineLvl w:val="1"/>
    </w:pPr>
    <w:rPr>
      <w:rFonts w:eastAsia="黑体" w:asciiTheme="majorHAnsi" w:hAnsiTheme="majorHAnsi" w:cstheme="majorBidi"/>
      <w:b/>
      <w:bCs/>
      <w:sz w:val="24"/>
      <w:szCs w:val="32"/>
    </w:rPr>
  </w:style>
  <w:style w:type="paragraph" w:styleId="5">
    <w:name w:val="heading 3"/>
    <w:basedOn w:val="1"/>
    <w:next w:val="1"/>
    <w:link w:val="33"/>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5"/>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3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38"/>
    <w:autoRedefine/>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49"/>
    <w:autoRedefine/>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50"/>
    <w:autoRedefine/>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customStyle="1" w:styleId="2">
    <w:name w:val="4－正文LX"/>
    <w:next w:val="1"/>
    <w:autoRedefine/>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paragraph" w:styleId="12">
    <w:name w:val="annotation text"/>
    <w:basedOn w:val="1"/>
    <w:link w:val="29"/>
    <w:autoRedefine/>
    <w:unhideWhenUsed/>
    <w:qFormat/>
    <w:uiPriority w:val="99"/>
  </w:style>
  <w:style w:type="paragraph" w:styleId="13">
    <w:name w:val="Balloon Text"/>
    <w:basedOn w:val="1"/>
    <w:link w:val="31"/>
    <w:autoRedefine/>
    <w:semiHidden/>
    <w:unhideWhenUsed/>
    <w:qFormat/>
    <w:uiPriority w:val="99"/>
    <w:rPr>
      <w:sz w:val="18"/>
      <w:szCs w:val="18"/>
    </w:rPr>
  </w:style>
  <w:style w:type="paragraph" w:styleId="14">
    <w:name w:val="footer"/>
    <w:basedOn w:val="1"/>
    <w:link w:val="28"/>
    <w:autoRedefine/>
    <w:unhideWhenUsed/>
    <w:qFormat/>
    <w:uiPriority w:val="99"/>
    <w:pPr>
      <w:tabs>
        <w:tab w:val="center" w:pos="4153"/>
        <w:tab w:val="right" w:pos="8306"/>
      </w:tabs>
      <w:snapToGrid w:val="0"/>
    </w:pPr>
    <w:rPr>
      <w:sz w:val="18"/>
      <w:szCs w:val="18"/>
    </w:rPr>
  </w:style>
  <w:style w:type="paragraph" w:styleId="15">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itle"/>
    <w:basedOn w:val="1"/>
    <w:next w:val="1"/>
    <w:link w:val="36"/>
    <w:autoRedefine/>
    <w:qFormat/>
    <w:uiPriority w:val="10"/>
    <w:pPr>
      <w:spacing w:before="240" w:after="60"/>
      <w:jc w:val="center"/>
      <w:outlineLvl w:val="0"/>
    </w:pPr>
    <w:rPr>
      <w:rFonts w:eastAsia="宋体" w:asciiTheme="majorHAnsi" w:hAnsiTheme="majorHAnsi" w:cstheme="majorBidi"/>
      <w:b/>
      <w:bCs/>
      <w:sz w:val="24"/>
      <w:szCs w:val="32"/>
    </w:rPr>
  </w:style>
  <w:style w:type="paragraph" w:styleId="17">
    <w:name w:val="annotation subject"/>
    <w:basedOn w:val="12"/>
    <w:next w:val="12"/>
    <w:link w:val="30"/>
    <w:autoRedefine/>
    <w:semiHidden/>
    <w:unhideWhenUsed/>
    <w:qFormat/>
    <w:uiPriority w:val="99"/>
    <w:rPr>
      <w:b/>
      <w:bCs/>
    </w:rPr>
  </w:style>
  <w:style w:type="table" w:styleId="19">
    <w:name w:val="Table Grid"/>
    <w:basedOn w:val="1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basedOn w:val="20"/>
    <w:autoRedefine/>
    <w:qFormat/>
    <w:uiPriority w:val="22"/>
    <w:rPr>
      <w:b/>
      <w:bCs/>
    </w:rPr>
  </w:style>
  <w:style w:type="character" w:styleId="22">
    <w:name w:val="Emphasis"/>
    <w:basedOn w:val="20"/>
    <w:autoRedefine/>
    <w:qFormat/>
    <w:uiPriority w:val="20"/>
    <w:rPr>
      <w:i/>
      <w:iCs/>
    </w:rPr>
  </w:style>
  <w:style w:type="character" w:styleId="23">
    <w:name w:val="Hyperlink"/>
    <w:basedOn w:val="20"/>
    <w:autoRedefine/>
    <w:unhideWhenUsed/>
    <w:qFormat/>
    <w:uiPriority w:val="99"/>
    <w:rPr>
      <w:color w:val="0000FF" w:themeColor="hyperlink"/>
      <w:u w:val="single"/>
      <w14:textFill>
        <w14:solidFill>
          <w14:schemeClr w14:val="hlink"/>
        </w14:solidFill>
      </w14:textFill>
    </w:rPr>
  </w:style>
  <w:style w:type="character" w:styleId="24">
    <w:name w:val="annotation reference"/>
    <w:basedOn w:val="20"/>
    <w:autoRedefine/>
    <w:semiHidden/>
    <w:unhideWhenUsed/>
    <w:qFormat/>
    <w:uiPriority w:val="99"/>
    <w:rPr>
      <w:sz w:val="21"/>
      <w:szCs w:val="21"/>
    </w:rPr>
  </w:style>
  <w:style w:type="character" w:customStyle="1" w:styleId="25">
    <w:name w:val="标题 1 字符"/>
    <w:basedOn w:val="20"/>
    <w:link w:val="3"/>
    <w:autoRedefine/>
    <w:qFormat/>
    <w:uiPriority w:val="9"/>
    <w:rPr>
      <w:rFonts w:cstheme="minorBidi"/>
      <w:b/>
      <w:bCs/>
      <w:kern w:val="44"/>
      <w:sz w:val="24"/>
      <w:szCs w:val="44"/>
    </w:rPr>
  </w:style>
  <w:style w:type="character" w:customStyle="1" w:styleId="26">
    <w:name w:val="标题 2 字符"/>
    <w:basedOn w:val="20"/>
    <w:link w:val="4"/>
    <w:autoRedefine/>
    <w:qFormat/>
    <w:uiPriority w:val="9"/>
    <w:rPr>
      <w:rFonts w:eastAsia="黑体" w:asciiTheme="majorHAnsi" w:hAnsiTheme="majorHAnsi" w:cstheme="majorBidi"/>
      <w:b/>
      <w:bCs/>
      <w:kern w:val="2"/>
      <w:sz w:val="24"/>
      <w:szCs w:val="32"/>
    </w:rPr>
  </w:style>
  <w:style w:type="character" w:customStyle="1" w:styleId="27">
    <w:name w:val="页眉 字符"/>
    <w:basedOn w:val="20"/>
    <w:link w:val="15"/>
    <w:autoRedefine/>
    <w:qFormat/>
    <w:uiPriority w:val="99"/>
    <w:rPr>
      <w:sz w:val="18"/>
      <w:szCs w:val="18"/>
    </w:rPr>
  </w:style>
  <w:style w:type="character" w:customStyle="1" w:styleId="28">
    <w:name w:val="页脚 字符"/>
    <w:basedOn w:val="20"/>
    <w:link w:val="14"/>
    <w:autoRedefine/>
    <w:qFormat/>
    <w:uiPriority w:val="99"/>
    <w:rPr>
      <w:sz w:val="18"/>
      <w:szCs w:val="18"/>
    </w:rPr>
  </w:style>
  <w:style w:type="character" w:customStyle="1" w:styleId="29">
    <w:name w:val="批注文字 字符"/>
    <w:basedOn w:val="20"/>
    <w:link w:val="12"/>
    <w:autoRedefine/>
    <w:qFormat/>
    <w:uiPriority w:val="99"/>
  </w:style>
  <w:style w:type="character" w:customStyle="1" w:styleId="30">
    <w:name w:val="批注主题 字符"/>
    <w:basedOn w:val="29"/>
    <w:link w:val="17"/>
    <w:autoRedefine/>
    <w:semiHidden/>
    <w:qFormat/>
    <w:uiPriority w:val="99"/>
    <w:rPr>
      <w:b/>
      <w:bCs/>
    </w:rPr>
  </w:style>
  <w:style w:type="character" w:customStyle="1" w:styleId="31">
    <w:name w:val="批注框文本 字符"/>
    <w:basedOn w:val="20"/>
    <w:link w:val="13"/>
    <w:autoRedefine/>
    <w:semiHidden/>
    <w:qFormat/>
    <w:uiPriority w:val="99"/>
    <w:rPr>
      <w:sz w:val="18"/>
      <w:szCs w:val="18"/>
    </w:rPr>
  </w:style>
  <w:style w:type="paragraph" w:styleId="3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3">
    <w:name w:val="标题 3 字符"/>
    <w:basedOn w:val="20"/>
    <w:link w:val="5"/>
    <w:autoRedefine/>
    <w:qFormat/>
    <w:uiPriority w:val="9"/>
    <w:rPr>
      <w:b/>
      <w:bCs/>
      <w:sz w:val="32"/>
      <w:szCs w:val="32"/>
    </w:rPr>
  </w:style>
  <w:style w:type="character" w:customStyle="1" w:styleId="34">
    <w:name w:val="标题 4 字符"/>
    <w:basedOn w:val="20"/>
    <w:link w:val="6"/>
    <w:autoRedefine/>
    <w:qFormat/>
    <w:uiPriority w:val="9"/>
    <w:rPr>
      <w:rFonts w:asciiTheme="majorHAnsi" w:hAnsiTheme="majorHAnsi" w:eastAsiaTheme="majorEastAsia" w:cstheme="majorBidi"/>
      <w:b/>
      <w:bCs/>
      <w:sz w:val="28"/>
      <w:szCs w:val="28"/>
    </w:rPr>
  </w:style>
  <w:style w:type="character" w:customStyle="1" w:styleId="35">
    <w:name w:val="标题 5 字符"/>
    <w:basedOn w:val="20"/>
    <w:link w:val="7"/>
    <w:autoRedefine/>
    <w:qFormat/>
    <w:uiPriority w:val="9"/>
    <w:rPr>
      <w:b/>
      <w:bCs/>
      <w:sz w:val="28"/>
      <w:szCs w:val="28"/>
    </w:rPr>
  </w:style>
  <w:style w:type="character" w:customStyle="1" w:styleId="36">
    <w:name w:val="标题 字符"/>
    <w:basedOn w:val="20"/>
    <w:link w:val="16"/>
    <w:autoRedefine/>
    <w:qFormat/>
    <w:uiPriority w:val="10"/>
    <w:rPr>
      <w:rFonts w:eastAsia="宋体" w:asciiTheme="majorHAnsi" w:hAnsiTheme="majorHAnsi" w:cstheme="majorBidi"/>
      <w:b/>
      <w:bCs/>
      <w:sz w:val="24"/>
      <w:szCs w:val="32"/>
    </w:rPr>
  </w:style>
  <w:style w:type="character" w:customStyle="1" w:styleId="37">
    <w:name w:val="标题 6 字符"/>
    <w:basedOn w:val="20"/>
    <w:link w:val="8"/>
    <w:autoRedefine/>
    <w:qFormat/>
    <w:uiPriority w:val="9"/>
    <w:rPr>
      <w:rFonts w:asciiTheme="majorHAnsi" w:hAnsiTheme="majorHAnsi" w:eastAsiaTheme="majorEastAsia" w:cstheme="majorBidi"/>
      <w:b/>
      <w:bCs/>
      <w:sz w:val="24"/>
      <w:szCs w:val="24"/>
    </w:rPr>
  </w:style>
  <w:style w:type="character" w:customStyle="1" w:styleId="38">
    <w:name w:val="标题 7 字符"/>
    <w:basedOn w:val="20"/>
    <w:link w:val="9"/>
    <w:autoRedefine/>
    <w:qFormat/>
    <w:uiPriority w:val="9"/>
    <w:rPr>
      <w:b/>
      <w:bCs/>
      <w:sz w:val="24"/>
      <w:szCs w:val="24"/>
    </w:rPr>
  </w:style>
  <w:style w:type="character" w:customStyle="1" w:styleId="39">
    <w:name w:val="明显强调1"/>
    <w:basedOn w:val="20"/>
    <w:autoRedefine/>
    <w:qFormat/>
    <w:uiPriority w:val="21"/>
    <w:rPr>
      <w:b/>
      <w:bCs/>
      <w:i/>
      <w:iCs/>
      <w:color w:val="4F81BD" w:themeColor="accent1"/>
      <w14:textFill>
        <w14:solidFill>
          <w14:schemeClr w14:val="accent1"/>
        </w14:solidFill>
      </w14:textFill>
    </w:rPr>
  </w:style>
  <w:style w:type="paragraph" w:styleId="40">
    <w:name w:val="Quote"/>
    <w:basedOn w:val="1"/>
    <w:next w:val="1"/>
    <w:link w:val="41"/>
    <w:autoRedefine/>
    <w:qFormat/>
    <w:uiPriority w:val="29"/>
    <w:rPr>
      <w:i/>
      <w:iCs/>
      <w:color w:val="000000" w:themeColor="text1"/>
      <w14:textFill>
        <w14:solidFill>
          <w14:schemeClr w14:val="tx1"/>
        </w14:solidFill>
      </w14:textFill>
    </w:rPr>
  </w:style>
  <w:style w:type="character" w:customStyle="1" w:styleId="41">
    <w:name w:val="引用 字符"/>
    <w:basedOn w:val="20"/>
    <w:link w:val="40"/>
    <w:autoRedefine/>
    <w:qFormat/>
    <w:uiPriority w:val="29"/>
    <w:rPr>
      <w:i/>
      <w:iCs/>
      <w:color w:val="000000" w:themeColor="text1"/>
      <w14:textFill>
        <w14:solidFill>
          <w14:schemeClr w14:val="tx1"/>
        </w14:solidFill>
      </w14:textFill>
    </w:rPr>
  </w:style>
  <w:style w:type="paragraph" w:styleId="42">
    <w:name w:val="Intense Quote"/>
    <w:basedOn w:val="1"/>
    <w:next w:val="1"/>
    <w:link w:val="43"/>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3">
    <w:name w:val="明显引用 字符"/>
    <w:basedOn w:val="20"/>
    <w:link w:val="42"/>
    <w:autoRedefine/>
    <w:qFormat/>
    <w:uiPriority w:val="30"/>
    <w:rPr>
      <w:b/>
      <w:bCs/>
      <w:i/>
      <w:iCs/>
      <w:color w:val="4F81BD" w:themeColor="accent1"/>
      <w14:textFill>
        <w14:solidFill>
          <w14:schemeClr w14:val="accent1"/>
        </w14:solidFill>
      </w14:textFill>
    </w:rPr>
  </w:style>
  <w:style w:type="character" w:customStyle="1" w:styleId="44">
    <w:name w:val="不明显参考1"/>
    <w:basedOn w:val="20"/>
    <w:autoRedefine/>
    <w:qFormat/>
    <w:uiPriority w:val="31"/>
    <w:rPr>
      <w:smallCaps/>
      <w:color w:val="C0504D" w:themeColor="accent2"/>
      <w:u w:val="single"/>
      <w14:textFill>
        <w14:solidFill>
          <w14:schemeClr w14:val="accent2"/>
        </w14:solidFill>
      </w14:textFill>
    </w:rPr>
  </w:style>
  <w:style w:type="character" w:customStyle="1" w:styleId="45">
    <w:name w:val="明显参考1"/>
    <w:basedOn w:val="20"/>
    <w:autoRedefine/>
    <w:qFormat/>
    <w:uiPriority w:val="32"/>
    <w:rPr>
      <w:b/>
      <w:bCs/>
      <w:smallCaps/>
      <w:color w:val="C0504D" w:themeColor="accent2"/>
      <w:spacing w:val="5"/>
      <w:u w:val="single"/>
      <w14:textFill>
        <w14:solidFill>
          <w14:schemeClr w14:val="accent2"/>
        </w14:solidFill>
      </w14:textFill>
    </w:rPr>
  </w:style>
  <w:style w:type="character" w:customStyle="1" w:styleId="46">
    <w:name w:val="不明显强调1"/>
    <w:basedOn w:val="20"/>
    <w:autoRedefine/>
    <w:qFormat/>
    <w:uiPriority w:val="19"/>
    <w:rPr>
      <w:i/>
      <w:iCs/>
      <w:color w:val="808080" w:themeColor="text1" w:themeTint="80"/>
      <w14:textFill>
        <w14:solidFill>
          <w14:schemeClr w14:val="tx1">
            <w14:lumMod w14:val="50000"/>
            <w14:lumOff w14:val="50000"/>
          </w14:schemeClr>
        </w14:solidFill>
      </w14:textFill>
    </w:rPr>
  </w:style>
  <w:style w:type="paragraph" w:styleId="47">
    <w:name w:val="List Paragraph"/>
    <w:basedOn w:val="1"/>
    <w:autoRedefine/>
    <w:qFormat/>
    <w:uiPriority w:val="34"/>
    <w:pPr>
      <w:ind w:firstLine="420"/>
    </w:pPr>
  </w:style>
  <w:style w:type="character" w:customStyle="1" w:styleId="48">
    <w:name w:val="书籍标题1"/>
    <w:basedOn w:val="20"/>
    <w:autoRedefine/>
    <w:qFormat/>
    <w:uiPriority w:val="33"/>
    <w:rPr>
      <w:b/>
      <w:bCs/>
      <w:smallCaps/>
      <w:spacing w:val="5"/>
    </w:rPr>
  </w:style>
  <w:style w:type="character" w:customStyle="1" w:styleId="49">
    <w:name w:val="标题 8 字符"/>
    <w:basedOn w:val="20"/>
    <w:link w:val="10"/>
    <w:autoRedefine/>
    <w:qFormat/>
    <w:uiPriority w:val="9"/>
    <w:rPr>
      <w:rFonts w:asciiTheme="majorHAnsi" w:hAnsiTheme="majorHAnsi" w:eastAsiaTheme="majorEastAsia" w:cstheme="majorBidi"/>
      <w:sz w:val="24"/>
      <w:szCs w:val="24"/>
    </w:rPr>
  </w:style>
  <w:style w:type="character" w:customStyle="1" w:styleId="50">
    <w:name w:val="标题 9 字符"/>
    <w:basedOn w:val="20"/>
    <w:link w:val="11"/>
    <w:autoRedefine/>
    <w:qFormat/>
    <w:uiPriority w:val="9"/>
    <w:rPr>
      <w:rFonts w:asciiTheme="majorHAnsi" w:hAnsiTheme="majorHAnsi" w:eastAsiaTheme="majorEastAsia" w:cstheme="majorBidi"/>
      <w:szCs w:val="21"/>
    </w:rPr>
  </w:style>
  <w:style w:type="paragraph" w:customStyle="1" w:styleId="51">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修订2"/>
    <w:autoRedefine/>
    <w:hidden/>
    <w:unhideWhenUsed/>
    <w:qFormat/>
    <w:uiPriority w:val="99"/>
    <w:rPr>
      <w:rFonts w:ascii="Times New Roman" w:hAnsi="Times New Roman" w:eastAsia="仿宋" w:cstheme="minorBidi"/>
      <w:kern w:val="2"/>
      <w:sz w:val="21"/>
      <w:szCs w:val="22"/>
      <w:lang w:val="en-US" w:eastAsia="zh-CN" w:bidi="ar-SA"/>
    </w:rPr>
  </w:style>
  <w:style w:type="paragraph" w:customStyle="1" w:styleId="54">
    <w:name w:val="修订3"/>
    <w:hidden/>
    <w:unhideWhenUsed/>
    <w:qFormat/>
    <w:uiPriority w:val="99"/>
    <w:rPr>
      <w:rFonts w:ascii="Times New Roman" w:hAnsi="Times New Roman" w:eastAsia="仿宋" w:cstheme="minorBidi"/>
      <w:kern w:val="2"/>
      <w:sz w:val="21"/>
      <w:szCs w:val="22"/>
      <w:lang w:val="en-US" w:eastAsia="zh-CN" w:bidi="ar-SA"/>
    </w:rPr>
  </w:style>
  <w:style w:type="paragraph" w:customStyle="1" w:styleId="55">
    <w:name w:val="Revision"/>
    <w:hidden/>
    <w:unhideWhenUsed/>
    <w:qFormat/>
    <w:uiPriority w:val="99"/>
    <w:rPr>
      <w:rFonts w:ascii="Times New Roman" w:hAnsi="Times New Roman" w:eastAsia="仿宋"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3349</Words>
  <Characters>4157</Characters>
  <Lines>31</Lines>
  <Paragraphs>8</Paragraphs>
  <TotalTime>5</TotalTime>
  <ScaleCrop>false</ScaleCrop>
  <LinksUpToDate>false</LinksUpToDate>
  <CharactersWithSpaces>4274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2020-06-15T05:21:00Z</dcterms:created>
  <dc:creator>技术中心-杨娜</dc:creator>
  <cp:lastModifiedBy>厥涂坑对僦</cp:lastModifiedBy>
  <dcterms:modified xsi:type="dcterms:W3CDTF">2024-11-26T02:10:10Z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5307A8A8448D467E8774AC6255DD7AFD_13</vt:lpwstr>
  </property>
</Properties>
</file>